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206" w:rsidRDefault="008423EF">
      <w:pPr>
        <w:spacing w:after="0" w:line="240" w:lineRule="auto"/>
        <w:jc w:val="both"/>
        <w:rPr>
          <w:rFonts w:ascii="Arial" w:eastAsia="Arial" w:hAnsi="Arial" w:cs="Arial"/>
        </w:rPr>
      </w:pPr>
      <w:r w:rsidRPr="00001EB8">
        <w:rPr>
          <w:rFonts w:ascii="Arial" w:eastAsia="Arial" w:hAnsi="Arial" w:cs="Arial"/>
        </w:rPr>
        <w:t>En cumplimiento a lo dispuesto en los artículos 40 y 115 de la Constitución Política de los Estados Unidos Mexicanos; 1, 35 y 36 de la Ley de Coordinación Fiscal; 1, 2, 30, 82 y 90 de la Constitución Política del Estado Libre y Soberano de Oaxaca; 1 fracciones III y V, 2 fracción I, 18 y 20 de la Ley de Coordinación Fiscal para el Estado de Oaxaca; 1, 3 fracción I, 12 primer párrafo, 16, 26, 27 fracción XII, 45 fracc</w:t>
      </w:r>
      <w:r w:rsidR="00B84DC3">
        <w:rPr>
          <w:rFonts w:ascii="Arial" w:eastAsia="Arial" w:hAnsi="Arial" w:cs="Arial"/>
        </w:rPr>
        <w:t>ión</w:t>
      </w:r>
      <w:r w:rsidRPr="00001EB8">
        <w:rPr>
          <w:rFonts w:ascii="Arial" w:eastAsia="Arial" w:hAnsi="Arial" w:cs="Arial"/>
        </w:rPr>
        <w:t xml:space="preserve"> LIX de la Ley Orgánica del Poder Ejecutivo del Estado de Oaxaca; 1, 2, 4 fracción I, 7 fracción VIII del Reglamento Interno de la Secretaría de Finanzas del Poder Ejecutivo del Estado</w:t>
      </w:r>
      <w:r>
        <w:rPr>
          <w:rFonts w:ascii="Arial" w:eastAsia="Arial" w:hAnsi="Arial" w:cs="Arial"/>
        </w:rPr>
        <w:t xml:space="preserve"> vigente, y</w:t>
      </w:r>
    </w:p>
    <w:p w:rsidR="00041206" w:rsidRDefault="00041206">
      <w:pPr>
        <w:spacing w:after="0" w:line="240" w:lineRule="auto"/>
        <w:jc w:val="center"/>
        <w:rPr>
          <w:rFonts w:ascii="Arial" w:eastAsia="Arial" w:hAnsi="Arial" w:cs="Arial"/>
          <w:b/>
        </w:rPr>
      </w:pPr>
    </w:p>
    <w:p w:rsidR="00041206" w:rsidRDefault="008423EF">
      <w:pPr>
        <w:tabs>
          <w:tab w:val="center" w:pos="4419"/>
          <w:tab w:val="left" w:pos="6029"/>
        </w:tabs>
        <w:spacing w:after="0" w:line="240" w:lineRule="auto"/>
        <w:rPr>
          <w:rFonts w:ascii="Arial" w:eastAsia="Arial" w:hAnsi="Arial" w:cs="Arial"/>
          <w:b/>
        </w:rPr>
      </w:pPr>
      <w:r>
        <w:rPr>
          <w:rFonts w:ascii="Arial" w:eastAsia="Arial" w:hAnsi="Arial" w:cs="Arial"/>
          <w:b/>
        </w:rPr>
        <w:tab/>
        <w:t>CONSIDERANDO</w:t>
      </w:r>
      <w:r>
        <w:rPr>
          <w:rFonts w:ascii="Arial" w:eastAsia="Arial" w:hAnsi="Arial" w:cs="Arial"/>
          <w:b/>
        </w:rPr>
        <w:tab/>
      </w:r>
    </w:p>
    <w:p w:rsidR="00041206" w:rsidRDefault="00041206">
      <w:pPr>
        <w:spacing w:after="0" w:line="240" w:lineRule="auto"/>
        <w:jc w:val="center"/>
        <w:rPr>
          <w:rFonts w:ascii="Arial" w:eastAsia="Arial" w:hAnsi="Arial" w:cs="Arial"/>
          <w:b/>
        </w:rPr>
      </w:pPr>
    </w:p>
    <w:p w:rsidR="00041206" w:rsidRDefault="008423EF">
      <w:pPr>
        <w:spacing w:after="0" w:line="240" w:lineRule="auto"/>
        <w:jc w:val="both"/>
        <w:rPr>
          <w:rFonts w:ascii="Arial" w:eastAsia="Arial" w:hAnsi="Arial" w:cs="Arial"/>
        </w:rPr>
      </w:pPr>
      <w:r>
        <w:rPr>
          <w:rFonts w:ascii="Arial" w:eastAsia="Arial" w:hAnsi="Arial" w:cs="Arial"/>
        </w:rPr>
        <w:t>Lo establecido en el Decreto de Presupuesto de Egresos de la Federación para el ejercicio fiscal 2020, publicado en el Diario Oficial de la Federación, el 11 de diciembre de 2019 en sus artículos 4 fracción XVIII y 8 fracción I, prevén recursos a través del ramo general 33, Aportaciones Federales para Entidades Federativas y Municipios, en el que está incluido el Fondo para la Infraestructura Social Municipal y de las Demarcaciones Territoriales del Distrito Federal, para ser distribuidos entre las entidades federativas y municipios.</w:t>
      </w:r>
    </w:p>
    <w:p w:rsidR="00041206" w:rsidRDefault="00041206">
      <w:pPr>
        <w:spacing w:after="0" w:line="240" w:lineRule="auto"/>
        <w:jc w:val="both"/>
        <w:rPr>
          <w:rFonts w:ascii="Arial" w:eastAsia="Arial" w:hAnsi="Arial" w:cs="Arial"/>
        </w:rPr>
      </w:pPr>
    </w:p>
    <w:p w:rsidR="00041206" w:rsidRDefault="008423EF">
      <w:pPr>
        <w:spacing w:after="0" w:line="240" w:lineRule="auto"/>
        <w:jc w:val="both"/>
        <w:rPr>
          <w:rFonts w:ascii="Arial" w:eastAsia="Arial" w:hAnsi="Arial" w:cs="Arial"/>
        </w:rPr>
      </w:pPr>
      <w:r>
        <w:rPr>
          <w:rFonts w:ascii="Arial" w:eastAsia="Arial" w:hAnsi="Arial" w:cs="Arial"/>
        </w:rPr>
        <w:t>Que la Secretaría de Hacienda y Crédito Público, publicó en el Diario Oficial de la Federación, de fecha 3 de enero de 2020, el Acuerdo por el que se da a conocer a los Gobiernos de las Entidades Federativas la Distribución y Calendarización para la Ministración durante el Ejercicio Fiscal 2020, de los Recursos Correspondientes a los Ramos Generales 28 Participaciones a Entidades Federativas y Municipios, y 33 Aportaciones Federales para Entidades Federativas y Municipios.</w:t>
      </w:r>
    </w:p>
    <w:p w:rsidR="00041206" w:rsidRDefault="00041206">
      <w:pPr>
        <w:spacing w:after="0" w:line="240" w:lineRule="auto"/>
        <w:jc w:val="both"/>
        <w:rPr>
          <w:rFonts w:ascii="Arial" w:eastAsia="Arial" w:hAnsi="Arial" w:cs="Arial"/>
        </w:rPr>
      </w:pPr>
    </w:p>
    <w:p w:rsidR="00041206" w:rsidRDefault="008423EF">
      <w:pPr>
        <w:spacing w:after="0" w:line="240" w:lineRule="auto"/>
        <w:jc w:val="both"/>
        <w:rPr>
          <w:rFonts w:ascii="Arial" w:eastAsia="Arial" w:hAnsi="Arial" w:cs="Arial"/>
        </w:rPr>
      </w:pPr>
      <w:r>
        <w:rPr>
          <w:rFonts w:ascii="Arial" w:eastAsia="Arial" w:hAnsi="Arial" w:cs="Arial"/>
        </w:rPr>
        <w:t xml:space="preserve">Que de conformidad con lo previsto en la Ley de Coordinación Fiscal para el Estado de Oaxaca, corresponde a la Secretaría de Finanzas del Poder Ejecutivo del Estado, realizar la distribución del Fondo de Aportaciones para el Fortalecimiento de los Municipios, en tanto que la distribución del Fondo de Aportaciones de Infraestructura Social Municipal se realiza de conformidad con las cláusulas del Convenio para acordar la Metodología, Fuentes de Información, Mecanismo de Distribución y Acciones para la Operación del Fondo para la Infraestructura Social Municipal y de las Demarcaciones Territoriales del Distrito Federal, suscrito por la Secretaría de Bienestar y el Gobierno del Estado de Oaxaca y su Anexo Metodológico con </w:t>
      </w:r>
      <w:r w:rsidRPr="00001EB8">
        <w:rPr>
          <w:rFonts w:ascii="Arial" w:eastAsia="Arial" w:hAnsi="Arial" w:cs="Arial"/>
        </w:rPr>
        <w:t>fecha 23</w:t>
      </w:r>
      <w:r>
        <w:rPr>
          <w:rFonts w:ascii="Arial" w:eastAsia="Arial" w:hAnsi="Arial" w:cs="Arial"/>
        </w:rPr>
        <w:t xml:space="preserve"> de enero de 2020.</w:t>
      </w:r>
    </w:p>
    <w:p w:rsidR="00041206" w:rsidRDefault="00041206">
      <w:pPr>
        <w:spacing w:after="0" w:line="240" w:lineRule="auto"/>
        <w:jc w:val="both"/>
        <w:rPr>
          <w:rFonts w:ascii="Arial" w:eastAsia="Arial" w:hAnsi="Arial" w:cs="Arial"/>
        </w:rPr>
      </w:pPr>
    </w:p>
    <w:p w:rsidR="00041206" w:rsidRDefault="008423EF">
      <w:pPr>
        <w:spacing w:after="0" w:line="240" w:lineRule="auto"/>
        <w:jc w:val="both"/>
        <w:rPr>
          <w:rFonts w:ascii="Arial" w:eastAsia="Arial" w:hAnsi="Arial" w:cs="Arial"/>
        </w:rPr>
      </w:pPr>
      <w:r>
        <w:rPr>
          <w:rFonts w:ascii="Arial" w:eastAsia="Arial" w:hAnsi="Arial" w:cs="Arial"/>
        </w:rPr>
        <w:t xml:space="preserve">Que el estado de Oaxaca, no cuenta con información de Pobreza Extrema dada a conocer por el Consejo Nacional de Evaluación de la Política de Desarrollo Social en 2015, dado que en dichos municipios la población se negó a ser entrevistada o había situaciones de riesgo para los entrevistadores (ver el documento “Encuesta </w:t>
      </w:r>
      <w:proofErr w:type="spellStart"/>
      <w:r>
        <w:rPr>
          <w:rFonts w:ascii="Arial" w:eastAsia="Arial" w:hAnsi="Arial" w:cs="Arial"/>
        </w:rPr>
        <w:t>Intercensal</w:t>
      </w:r>
      <w:proofErr w:type="spellEnd"/>
      <w:r>
        <w:rPr>
          <w:rFonts w:ascii="Arial" w:eastAsia="Arial" w:hAnsi="Arial" w:cs="Arial"/>
        </w:rPr>
        <w:t xml:space="preserve"> 2015 - Principales Resultados”), en virtud de lo anterior, a los municipios Matías Romero de Avendaño, San Francisco </w:t>
      </w:r>
      <w:proofErr w:type="spellStart"/>
      <w:r>
        <w:rPr>
          <w:rFonts w:ascii="Arial" w:eastAsia="Arial" w:hAnsi="Arial" w:cs="Arial"/>
        </w:rPr>
        <w:t>Chindúa</w:t>
      </w:r>
      <w:proofErr w:type="spellEnd"/>
      <w:r>
        <w:rPr>
          <w:rFonts w:ascii="Arial" w:eastAsia="Arial" w:hAnsi="Arial" w:cs="Arial"/>
        </w:rPr>
        <w:t xml:space="preserve">, Santa María Chimalapa y Santa María </w:t>
      </w:r>
      <w:proofErr w:type="spellStart"/>
      <w:r>
        <w:rPr>
          <w:rFonts w:ascii="Arial" w:eastAsia="Arial" w:hAnsi="Arial" w:cs="Arial"/>
        </w:rPr>
        <w:t>Petapa</w:t>
      </w:r>
      <w:proofErr w:type="spellEnd"/>
      <w:r>
        <w:rPr>
          <w:rFonts w:ascii="Arial" w:eastAsia="Arial" w:hAnsi="Arial" w:cs="Arial"/>
        </w:rPr>
        <w:t xml:space="preserve"> sin información de pobreza se les asignarán recursos del Fondo de Aportaciones de Infraestructura Social Municipal de conformidad con lo señalado en el artículo décimo primero transitorio de la reforma de la Ley de Coordinación Fiscal publicada en el Diario Oficial de la Federación el 9 de diciembre de 2013.  </w:t>
      </w:r>
    </w:p>
    <w:p w:rsidR="00041206" w:rsidRDefault="00041206">
      <w:pPr>
        <w:spacing w:after="0" w:line="240" w:lineRule="auto"/>
        <w:jc w:val="both"/>
        <w:rPr>
          <w:rFonts w:ascii="Arial" w:eastAsia="Arial" w:hAnsi="Arial" w:cs="Arial"/>
        </w:rPr>
      </w:pPr>
    </w:p>
    <w:p w:rsidR="00041206" w:rsidRDefault="008423EF">
      <w:pPr>
        <w:spacing w:after="0" w:line="240" w:lineRule="auto"/>
        <w:jc w:val="both"/>
        <w:rPr>
          <w:rFonts w:ascii="Arial" w:eastAsia="Arial" w:hAnsi="Arial" w:cs="Arial"/>
        </w:rPr>
      </w:pPr>
      <w:r>
        <w:rPr>
          <w:rFonts w:ascii="Arial" w:eastAsia="Arial" w:hAnsi="Arial" w:cs="Arial"/>
        </w:rPr>
        <w:lastRenderedPageBreak/>
        <w:t>En tanto que para la distribución del Fondo de Aportaciones para el Fortalecimiento de los Municipios, se aplica la fórmula señalada en los artículos 38 de la Ley de Coordinación Fiscal, y 22 de la Ley de Coordinación Fiscal para el Estado de Oaxaca, que determina:</w:t>
      </w:r>
    </w:p>
    <w:p w:rsidR="00041206" w:rsidRDefault="00041206">
      <w:pPr>
        <w:spacing w:after="0" w:line="240" w:lineRule="auto"/>
        <w:ind w:left="426" w:right="333"/>
        <w:jc w:val="both"/>
        <w:rPr>
          <w:rFonts w:ascii="Arial" w:eastAsia="Arial" w:hAnsi="Arial" w:cs="Arial"/>
        </w:rPr>
      </w:pPr>
    </w:p>
    <w:p w:rsidR="00041206" w:rsidRDefault="008423EF">
      <w:pPr>
        <w:spacing w:after="0" w:line="240" w:lineRule="auto"/>
        <w:ind w:left="426" w:right="333"/>
        <w:jc w:val="both"/>
        <w:rPr>
          <w:rFonts w:ascii="Arial" w:eastAsia="Arial" w:hAnsi="Arial" w:cs="Arial"/>
        </w:rPr>
      </w:pPr>
      <w:r>
        <w:rPr>
          <w:rFonts w:ascii="Arial" w:eastAsia="Arial" w:hAnsi="Arial" w:cs="Arial"/>
        </w:rPr>
        <w:t>“ARTÍCULO 22.- El Fondo de Aportaciones para el Fortalecimiento de los Municipios se distribuirá en proporción directa al número de habitantes con que cuente cada Municipio, de acuerdo con la información estadística más reciente que al efecto emita el Instituto Nacional de Estadística y Geografía.”</w:t>
      </w:r>
    </w:p>
    <w:p w:rsidR="00041206" w:rsidRDefault="00041206">
      <w:pPr>
        <w:spacing w:after="0" w:line="240" w:lineRule="auto"/>
        <w:jc w:val="both"/>
        <w:rPr>
          <w:rFonts w:ascii="Arial" w:eastAsia="Arial" w:hAnsi="Arial" w:cs="Arial"/>
        </w:rPr>
      </w:pPr>
    </w:p>
    <w:p w:rsidR="00041206" w:rsidRDefault="008423EF">
      <w:pPr>
        <w:spacing w:after="0" w:line="240" w:lineRule="auto"/>
        <w:jc w:val="both"/>
        <w:rPr>
          <w:rFonts w:ascii="Arial" w:eastAsia="Arial" w:hAnsi="Arial" w:cs="Arial"/>
        </w:rPr>
      </w:pPr>
      <w:r>
        <w:rPr>
          <w:rFonts w:ascii="Arial" w:eastAsia="Arial" w:hAnsi="Arial" w:cs="Arial"/>
        </w:rPr>
        <w:t xml:space="preserve">En ese contexto el cálculo para la distribución del Fondo de Aportaciones para el Fortalecimiento de los Municipios, se realizó con la información de la Encuesta </w:t>
      </w:r>
      <w:proofErr w:type="spellStart"/>
      <w:r>
        <w:rPr>
          <w:rFonts w:ascii="Arial" w:eastAsia="Arial" w:hAnsi="Arial" w:cs="Arial"/>
        </w:rPr>
        <w:t>Intercensal</w:t>
      </w:r>
      <w:proofErr w:type="spellEnd"/>
      <w:r>
        <w:rPr>
          <w:rFonts w:ascii="Arial" w:eastAsia="Arial" w:hAnsi="Arial" w:cs="Arial"/>
        </w:rPr>
        <w:t xml:space="preserve"> 2015</w:t>
      </w:r>
      <w:r>
        <w:rPr>
          <w:sz w:val="20"/>
          <w:szCs w:val="20"/>
          <w:vertAlign w:val="superscript"/>
        </w:rPr>
        <w:footnoteReference w:id="1"/>
      </w:r>
      <w:r>
        <w:rPr>
          <w:rFonts w:ascii="Arial" w:eastAsia="Arial" w:hAnsi="Arial" w:cs="Arial"/>
        </w:rPr>
        <w:t xml:space="preserve"> que contiene la información sobre la población más reciente a nivel Municipio realizada por el INEGI. </w:t>
      </w:r>
      <w:r w:rsidRPr="00001EB8">
        <w:rPr>
          <w:rFonts w:ascii="Arial" w:eastAsia="Arial" w:hAnsi="Arial" w:cs="Arial"/>
        </w:rPr>
        <w:t xml:space="preserve">Precisando únicamente que para los municipios de San Antonio </w:t>
      </w:r>
      <w:proofErr w:type="spellStart"/>
      <w:r w:rsidRPr="00001EB8">
        <w:rPr>
          <w:rFonts w:ascii="Arial" w:eastAsia="Arial" w:hAnsi="Arial" w:cs="Arial"/>
        </w:rPr>
        <w:t>Huitepec</w:t>
      </w:r>
      <w:proofErr w:type="spellEnd"/>
      <w:r w:rsidRPr="00001EB8">
        <w:rPr>
          <w:rFonts w:ascii="Arial" w:eastAsia="Arial" w:hAnsi="Arial" w:cs="Arial"/>
        </w:rPr>
        <w:t xml:space="preserve"> y Santiago </w:t>
      </w:r>
      <w:proofErr w:type="spellStart"/>
      <w:r w:rsidRPr="00001EB8">
        <w:rPr>
          <w:rFonts w:ascii="Arial" w:eastAsia="Arial" w:hAnsi="Arial" w:cs="Arial"/>
        </w:rPr>
        <w:t>Tlazoyaltepec</w:t>
      </w:r>
      <w:proofErr w:type="spellEnd"/>
      <w:r w:rsidRPr="00001EB8">
        <w:rPr>
          <w:rFonts w:ascii="Arial" w:eastAsia="Arial" w:hAnsi="Arial" w:cs="Arial"/>
        </w:rPr>
        <w:t>, se tomaron a consideración los mismos criterios</w:t>
      </w:r>
      <w:r w:rsidR="00AC7C99" w:rsidRPr="00001EB8">
        <w:rPr>
          <w:rFonts w:ascii="Arial" w:eastAsia="Arial" w:hAnsi="Arial" w:cs="Arial"/>
        </w:rPr>
        <w:t xml:space="preserve"> poblacionales</w:t>
      </w:r>
      <w:r w:rsidRPr="00001EB8">
        <w:rPr>
          <w:rFonts w:ascii="Arial" w:eastAsia="Arial" w:hAnsi="Arial" w:cs="Arial"/>
        </w:rPr>
        <w:t xml:space="preserve"> implementados </w:t>
      </w:r>
      <w:r w:rsidR="00AC7C99" w:rsidRPr="00001EB8">
        <w:rPr>
          <w:rFonts w:ascii="Arial" w:eastAsia="Arial" w:hAnsi="Arial" w:cs="Arial"/>
        </w:rPr>
        <w:t xml:space="preserve">dentro del Anexo Metodológico </w:t>
      </w:r>
      <w:r w:rsidRPr="00001EB8">
        <w:rPr>
          <w:rFonts w:ascii="Arial" w:eastAsia="Arial" w:hAnsi="Arial" w:cs="Arial"/>
        </w:rPr>
        <w:t>para el cálculo de la Distribución del Fondo de Aportaciones de Infraestructura Social Municipal</w:t>
      </w:r>
      <w:r w:rsidR="00E2551F" w:rsidRPr="00001EB8">
        <w:rPr>
          <w:rFonts w:ascii="Arial" w:eastAsia="Arial" w:hAnsi="Arial" w:cs="Arial"/>
        </w:rPr>
        <w:t xml:space="preserve">, </w:t>
      </w:r>
      <w:r w:rsidR="00AC7C99" w:rsidRPr="00001EB8">
        <w:rPr>
          <w:rFonts w:ascii="Arial" w:eastAsia="Arial" w:hAnsi="Arial" w:cs="Arial"/>
        </w:rPr>
        <w:t>socializado y con visto bueno de la Dirección General de Desarrollo Regional (DGDR) de la Secretaría de Bienestar</w:t>
      </w:r>
      <w:r w:rsidRPr="00001EB8">
        <w:rPr>
          <w:rFonts w:ascii="Arial" w:eastAsia="Arial" w:hAnsi="Arial" w:cs="Arial"/>
        </w:rPr>
        <w:t>.</w:t>
      </w:r>
    </w:p>
    <w:p w:rsidR="00041206" w:rsidRDefault="00041206">
      <w:pPr>
        <w:spacing w:after="0" w:line="240" w:lineRule="auto"/>
        <w:jc w:val="both"/>
        <w:rPr>
          <w:rFonts w:ascii="Arial" w:eastAsia="Arial" w:hAnsi="Arial" w:cs="Arial"/>
        </w:rPr>
      </w:pPr>
    </w:p>
    <w:p w:rsidR="00041206" w:rsidRDefault="008423EF">
      <w:pPr>
        <w:spacing w:after="0" w:line="240" w:lineRule="auto"/>
        <w:jc w:val="both"/>
        <w:rPr>
          <w:rFonts w:ascii="Arial" w:eastAsia="Arial" w:hAnsi="Arial" w:cs="Arial"/>
        </w:rPr>
      </w:pPr>
      <w:r>
        <w:rPr>
          <w:rFonts w:ascii="Arial" w:eastAsia="Arial" w:hAnsi="Arial" w:cs="Arial"/>
        </w:rPr>
        <w:t xml:space="preserve">Por lo anterior, tengo a bien expedir el siguiente: </w:t>
      </w:r>
    </w:p>
    <w:p w:rsidR="00041206" w:rsidRDefault="00041206">
      <w:pPr>
        <w:spacing w:after="0" w:line="240" w:lineRule="auto"/>
        <w:jc w:val="both"/>
        <w:rPr>
          <w:rFonts w:ascii="Arial" w:eastAsia="Arial" w:hAnsi="Arial" w:cs="Arial"/>
        </w:rPr>
      </w:pPr>
    </w:p>
    <w:p w:rsidR="00041206" w:rsidRDefault="008423EF">
      <w:pPr>
        <w:spacing w:after="0" w:line="240" w:lineRule="auto"/>
        <w:jc w:val="both"/>
        <w:rPr>
          <w:rFonts w:ascii="Arial" w:eastAsia="Arial" w:hAnsi="Arial" w:cs="Arial"/>
          <w:b/>
        </w:rPr>
      </w:pPr>
      <w:r>
        <w:rPr>
          <w:rFonts w:ascii="Arial" w:eastAsia="Arial" w:hAnsi="Arial" w:cs="Arial"/>
          <w:b/>
        </w:rPr>
        <w:t>ACUERDO POR EL QUE SE REALIZA LA DISTRIBUCIÓN DE LOS RECURSOS DE LOS FONDOS DE APORTACIONES PARA LA INFRAESTRUCTURA SOCIAL MUNICIPAL Y APORTACIONES PARA EL FORTALECIMIENTO DE LOS MUNICIPIOS DEL ESTADO DE OAXACA PARA EL EJERCICIO FISCAL 2020</w:t>
      </w:r>
    </w:p>
    <w:p w:rsidR="00041206" w:rsidRDefault="00041206">
      <w:pPr>
        <w:spacing w:after="0" w:line="240" w:lineRule="auto"/>
        <w:jc w:val="both"/>
        <w:rPr>
          <w:rFonts w:ascii="Arial" w:eastAsia="Arial" w:hAnsi="Arial" w:cs="Arial"/>
          <w:b/>
        </w:rPr>
      </w:pPr>
    </w:p>
    <w:p w:rsidR="00041206" w:rsidRDefault="009277D1" w:rsidP="009277D1">
      <w:pPr>
        <w:spacing w:after="0" w:line="240" w:lineRule="auto"/>
        <w:ind w:left="993" w:right="333" w:hanging="993"/>
        <w:jc w:val="both"/>
      </w:pPr>
      <w:r>
        <w:rPr>
          <w:rFonts w:ascii="Arial" w:eastAsia="Arial" w:hAnsi="Arial" w:cs="Arial"/>
        </w:rPr>
        <w:t xml:space="preserve">Primero. </w:t>
      </w:r>
      <w:r w:rsidR="008423EF">
        <w:rPr>
          <w:rFonts w:ascii="Arial" w:eastAsia="Arial" w:hAnsi="Arial" w:cs="Arial"/>
        </w:rPr>
        <w:t>Es objeto del presente Acuerdo dar a conocer la Metodología y Fórmula convenida con la Secretaría de Bienestar para la distribución entre los municipios del Estado, del Fondo de Aportaciones para la Infraestructura Social Municipal correspondiente al Ejercicio Fiscal 2020, misma que coincide con la utilizada por la Secretaría de Bienestar para la distribución del Fondo de Aportaciones para la Infraestructura Social a los Estados, de conformidad con lo dispuesto por los artículos 34 y 35 de la Ley de Coordinación Fiscal.</w:t>
      </w:r>
    </w:p>
    <w:p w:rsidR="00041206" w:rsidRDefault="00041206">
      <w:pPr>
        <w:spacing w:after="0" w:line="240" w:lineRule="auto"/>
        <w:ind w:left="426" w:right="333" w:hanging="284"/>
        <w:jc w:val="both"/>
        <w:rPr>
          <w:rFonts w:ascii="Arial" w:eastAsia="Arial" w:hAnsi="Arial" w:cs="Arial"/>
        </w:rPr>
      </w:pPr>
    </w:p>
    <w:p w:rsidR="00041206" w:rsidRDefault="009277D1" w:rsidP="009277D1">
      <w:pPr>
        <w:spacing w:after="0" w:line="240" w:lineRule="auto"/>
        <w:ind w:left="993" w:right="333" w:hanging="993"/>
        <w:jc w:val="both"/>
      </w:pPr>
      <w:r>
        <w:rPr>
          <w:rFonts w:ascii="Arial" w:eastAsia="Arial" w:hAnsi="Arial" w:cs="Arial"/>
        </w:rPr>
        <w:t xml:space="preserve">Segundo. </w:t>
      </w:r>
      <w:r w:rsidR="008423EF">
        <w:rPr>
          <w:rFonts w:ascii="Arial" w:eastAsia="Arial" w:hAnsi="Arial" w:cs="Arial"/>
        </w:rPr>
        <w:t xml:space="preserve">Para efectos de la aplicación de la fórmula del Artículo 34 de la Ley de Coordinación Fiscal se utiliza como fuente de información el Decreto Presupuesto de Egresos de la Federación para el Ejercicio Fiscal 2020, y los informes de la medición de la pobreza multidimensional dados a conocer por el Consejo Nacional de Evaluación de la Política de Desarrollo Social </w:t>
      </w:r>
      <w:r w:rsidR="008423EF">
        <w:rPr>
          <w:rFonts w:ascii="Arial" w:eastAsia="Arial" w:hAnsi="Arial" w:cs="Arial"/>
          <w:b/>
        </w:rPr>
        <w:t>(</w:t>
      </w:r>
      <w:r w:rsidR="008423EF">
        <w:rPr>
          <w:rFonts w:ascii="Arial" w:eastAsia="Arial" w:hAnsi="Arial" w:cs="Arial"/>
          <w:b/>
          <w:i/>
        </w:rPr>
        <w:t>CONEVAL</w:t>
      </w:r>
      <w:r w:rsidR="008423EF">
        <w:rPr>
          <w:rFonts w:ascii="Arial" w:eastAsia="Arial" w:hAnsi="Arial" w:cs="Arial"/>
          <w:b/>
        </w:rPr>
        <w:t>).</w:t>
      </w:r>
    </w:p>
    <w:p w:rsidR="00041206" w:rsidRDefault="00041206" w:rsidP="009277D1">
      <w:pPr>
        <w:pBdr>
          <w:top w:val="nil"/>
          <w:left w:val="nil"/>
          <w:bottom w:val="nil"/>
          <w:right w:val="nil"/>
          <w:between w:val="nil"/>
        </w:pBdr>
        <w:ind w:left="426" w:hanging="284"/>
        <w:rPr>
          <w:rFonts w:ascii="Arial" w:eastAsia="Arial" w:hAnsi="Arial" w:cs="Arial"/>
          <w:color w:val="000000"/>
        </w:rPr>
      </w:pPr>
    </w:p>
    <w:p w:rsidR="00041206" w:rsidRDefault="008423E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El estado de Oaxaca declara tener municipios que no disponen de información de Pobreza Extrema dada a conocer por el CONEVAL en 2015. Los municipios que no disponen de información de Pobreza Extrema 2015 son: Matías Romero de Avendaño, San Francisco </w:t>
      </w:r>
      <w:proofErr w:type="spellStart"/>
      <w:r>
        <w:rPr>
          <w:rFonts w:ascii="Arial" w:eastAsia="Arial" w:hAnsi="Arial" w:cs="Arial"/>
          <w:color w:val="000000"/>
        </w:rPr>
        <w:t>Chindúa</w:t>
      </w:r>
      <w:proofErr w:type="spellEnd"/>
      <w:r>
        <w:rPr>
          <w:rFonts w:ascii="Arial" w:eastAsia="Arial" w:hAnsi="Arial" w:cs="Arial"/>
          <w:color w:val="000000"/>
        </w:rPr>
        <w:t xml:space="preserve">, Santa María Chimalapa y Santa María </w:t>
      </w:r>
      <w:proofErr w:type="spellStart"/>
      <w:r>
        <w:rPr>
          <w:rFonts w:ascii="Arial" w:eastAsia="Arial" w:hAnsi="Arial" w:cs="Arial"/>
          <w:color w:val="000000"/>
        </w:rPr>
        <w:t>Petapa</w:t>
      </w:r>
      <w:proofErr w:type="spellEnd"/>
      <w:r>
        <w:rPr>
          <w:rFonts w:ascii="Arial" w:eastAsia="Arial" w:hAnsi="Arial" w:cs="Arial"/>
          <w:color w:val="000000"/>
        </w:rPr>
        <w:t>.</w:t>
      </w:r>
    </w:p>
    <w:p w:rsidR="00041206" w:rsidRDefault="008423E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El cálculo de las estimaciones de indicadores de pobreza no se podrán aplicar a los municipios antes citados, porque no se dispone de información en la encuesta </w:t>
      </w:r>
      <w:proofErr w:type="spellStart"/>
      <w:r>
        <w:rPr>
          <w:rFonts w:ascii="Arial" w:eastAsia="Arial" w:hAnsi="Arial" w:cs="Arial"/>
          <w:color w:val="000000"/>
        </w:rPr>
        <w:t>Intercensal</w:t>
      </w:r>
      <w:proofErr w:type="spellEnd"/>
      <w:r>
        <w:rPr>
          <w:rFonts w:ascii="Arial" w:eastAsia="Arial" w:hAnsi="Arial" w:cs="Arial"/>
          <w:color w:val="000000"/>
        </w:rPr>
        <w:t xml:space="preserve"> 2015, pues según lo refiere el Instituto Nacional de Estadística y Geografía (INEGI), en dichos municipios la población se negó a ser entrevistada o había situaciones de riesgo para los entrevistadores (ver el documento “Encuesta </w:t>
      </w:r>
      <w:proofErr w:type="spellStart"/>
      <w:r>
        <w:rPr>
          <w:rFonts w:ascii="Arial" w:eastAsia="Arial" w:hAnsi="Arial" w:cs="Arial"/>
          <w:color w:val="000000"/>
        </w:rPr>
        <w:t>Intercensal</w:t>
      </w:r>
      <w:proofErr w:type="spellEnd"/>
      <w:r>
        <w:rPr>
          <w:rFonts w:ascii="Arial" w:eastAsia="Arial" w:hAnsi="Arial" w:cs="Arial"/>
          <w:color w:val="000000"/>
        </w:rPr>
        <w:t xml:space="preserve"> 2015 – Principales Resultados”, dentro del portal del INEGI http://www.inegi.org.mx/)</w:t>
      </w:r>
    </w:p>
    <w:p w:rsidR="00041206" w:rsidRDefault="00041206">
      <w:pPr>
        <w:pBdr>
          <w:top w:val="nil"/>
          <w:left w:val="nil"/>
          <w:bottom w:val="nil"/>
          <w:right w:val="nil"/>
          <w:between w:val="nil"/>
        </w:pBdr>
        <w:spacing w:after="0" w:line="240" w:lineRule="auto"/>
        <w:ind w:firstLine="720"/>
        <w:jc w:val="both"/>
        <w:rPr>
          <w:rFonts w:ascii="Arial" w:eastAsia="Arial" w:hAnsi="Arial" w:cs="Arial"/>
          <w:color w:val="000000"/>
        </w:rPr>
      </w:pPr>
    </w:p>
    <w:p w:rsidR="00041206" w:rsidRDefault="008423EF">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 virtud de lo anterior, a los municipios sin información de pobreza se les asignarán recursos del FISMDF 2020 conforme a lo establecido en el Décimo Primero Transitorio de la Reforma a la Ley de Coordinación Fiscal, publicada en el Diario Oficial de la Federación el 9 de diciembre de 2013 y que a la letra dice:</w:t>
      </w:r>
    </w:p>
    <w:p w:rsidR="00041206" w:rsidRDefault="00041206">
      <w:pPr>
        <w:pBdr>
          <w:top w:val="nil"/>
          <w:left w:val="nil"/>
          <w:bottom w:val="nil"/>
          <w:right w:val="nil"/>
          <w:between w:val="nil"/>
        </w:pBdr>
        <w:spacing w:after="0" w:line="240" w:lineRule="auto"/>
        <w:jc w:val="both"/>
        <w:rPr>
          <w:rFonts w:ascii="Arial" w:eastAsia="Arial" w:hAnsi="Arial" w:cs="Arial"/>
          <w:color w:val="000000"/>
        </w:rPr>
      </w:pPr>
    </w:p>
    <w:p w:rsidR="00041206" w:rsidRDefault="008423EF">
      <w:pPr>
        <w:pBdr>
          <w:top w:val="nil"/>
          <w:left w:val="nil"/>
          <w:bottom w:val="nil"/>
          <w:right w:val="nil"/>
          <w:between w:val="nil"/>
        </w:pBdr>
        <w:spacing w:after="0" w:line="240" w:lineRule="auto"/>
        <w:ind w:left="426" w:right="333"/>
        <w:jc w:val="both"/>
        <w:rPr>
          <w:rFonts w:ascii="Arial" w:eastAsia="Arial" w:hAnsi="Arial" w:cs="Arial"/>
          <w:i/>
          <w:color w:val="000000"/>
        </w:rPr>
      </w:pPr>
      <w:r>
        <w:rPr>
          <w:rFonts w:ascii="Arial" w:eastAsia="Arial" w:hAnsi="Arial" w:cs="Arial"/>
          <w:b/>
          <w:i/>
          <w:color w:val="000000"/>
        </w:rPr>
        <w:t>Décimo Primero.-</w:t>
      </w:r>
      <w:r>
        <w:rPr>
          <w:rFonts w:ascii="Arial" w:eastAsia="Arial" w:hAnsi="Arial" w:cs="Arial"/>
          <w:i/>
          <w:color w:val="000000"/>
        </w:rPr>
        <w:t xml:space="preserve"> En tanto el Consejo Nacional de Evaluación de la Política de Desarrollo Social emita una medición adicional del número de carencias promedio de la población en pobreza extrema por municipio y demarcación territorial, las entidades transferirán a los municipios y demarcaciones territoriales los recursos por concepto de Fondo de Aportaciones para la Infraestructura Social, de acuerdo con lo dispuesto en el primer párrafo del artículo 35 de esta Ley, utilizando la siguiente fórmula para la distribución de los mismos:</w:t>
      </w:r>
    </w:p>
    <w:p w:rsidR="00041206" w:rsidRDefault="00041206">
      <w:pPr>
        <w:pBdr>
          <w:top w:val="nil"/>
          <w:left w:val="nil"/>
          <w:bottom w:val="nil"/>
          <w:right w:val="nil"/>
          <w:between w:val="nil"/>
        </w:pBdr>
        <w:spacing w:after="0" w:line="240" w:lineRule="auto"/>
        <w:ind w:left="1134"/>
        <w:jc w:val="both"/>
        <w:rPr>
          <w:rFonts w:ascii="Arial" w:eastAsia="Arial" w:hAnsi="Arial" w:cs="Arial"/>
          <w:i/>
          <w:color w:val="000000"/>
        </w:rPr>
      </w:pPr>
    </w:p>
    <w:p w:rsidR="00041206" w:rsidRDefault="008423EF">
      <w:pPr>
        <w:pBdr>
          <w:top w:val="nil"/>
          <w:left w:val="nil"/>
          <w:bottom w:val="nil"/>
          <w:right w:val="nil"/>
          <w:between w:val="nil"/>
        </w:pBdr>
        <w:spacing w:after="0" w:line="240" w:lineRule="auto"/>
        <w:ind w:left="1134"/>
        <w:jc w:val="center"/>
        <w:rPr>
          <w:rFonts w:ascii="Arial" w:eastAsia="Arial" w:hAnsi="Arial" w:cs="Arial"/>
          <w:i/>
          <w:color w:val="000000"/>
          <w:vertAlign w:val="subscript"/>
        </w:rPr>
      </w:pPr>
      <w:proofErr w:type="spellStart"/>
      <w:proofErr w:type="gramStart"/>
      <w:r>
        <w:rPr>
          <w:rFonts w:ascii="Arial" w:eastAsia="Arial" w:hAnsi="Arial" w:cs="Arial"/>
          <w:i/>
          <w:color w:val="000000"/>
        </w:rPr>
        <w:t>F</w:t>
      </w:r>
      <w:r>
        <w:rPr>
          <w:rFonts w:ascii="Arial" w:eastAsia="Arial" w:hAnsi="Arial" w:cs="Arial"/>
          <w:i/>
          <w:color w:val="000000"/>
          <w:vertAlign w:val="subscript"/>
        </w:rPr>
        <w:t>i,t</w:t>
      </w:r>
      <w:proofErr w:type="spellEnd"/>
      <w:proofErr w:type="gramEnd"/>
      <w:r>
        <w:rPr>
          <w:rFonts w:ascii="Arial" w:eastAsia="Arial" w:hAnsi="Arial" w:cs="Arial"/>
          <w:i/>
          <w:color w:val="000000"/>
        </w:rPr>
        <w:t>=F</w:t>
      </w:r>
      <w:r>
        <w:rPr>
          <w:rFonts w:ascii="Arial" w:eastAsia="Arial" w:hAnsi="Arial" w:cs="Arial"/>
          <w:i/>
          <w:color w:val="000000"/>
          <w:vertAlign w:val="subscript"/>
        </w:rPr>
        <w:t>i,2013</w:t>
      </w:r>
      <w:r>
        <w:rPr>
          <w:rFonts w:ascii="Arial" w:eastAsia="Arial" w:hAnsi="Arial" w:cs="Arial"/>
          <w:i/>
          <w:color w:val="000000"/>
        </w:rPr>
        <w:t>+∆F</w:t>
      </w:r>
      <w:r>
        <w:rPr>
          <w:rFonts w:ascii="Arial" w:eastAsia="Arial" w:hAnsi="Arial" w:cs="Arial"/>
          <w:i/>
          <w:color w:val="000000"/>
          <w:vertAlign w:val="subscript"/>
        </w:rPr>
        <w:t>2013,t</w:t>
      </w:r>
      <w:r>
        <w:rPr>
          <w:rFonts w:ascii="Arial" w:eastAsia="Arial" w:hAnsi="Arial" w:cs="Arial"/>
          <w:i/>
          <w:color w:val="000000"/>
        </w:rPr>
        <w:t xml:space="preserve"> </w:t>
      </w:r>
      <w:proofErr w:type="spellStart"/>
      <w:r>
        <w:rPr>
          <w:rFonts w:ascii="Arial" w:eastAsia="Arial" w:hAnsi="Arial" w:cs="Arial"/>
          <w:i/>
          <w:color w:val="000000"/>
        </w:rPr>
        <w:t>z</w:t>
      </w:r>
      <w:r>
        <w:rPr>
          <w:rFonts w:ascii="Arial" w:eastAsia="Arial" w:hAnsi="Arial" w:cs="Arial"/>
          <w:i/>
          <w:color w:val="000000"/>
          <w:vertAlign w:val="subscript"/>
        </w:rPr>
        <w:t>i,t</w:t>
      </w:r>
      <w:proofErr w:type="spellEnd"/>
    </w:p>
    <w:p w:rsidR="00041206" w:rsidRDefault="00041206">
      <w:pPr>
        <w:pBdr>
          <w:top w:val="nil"/>
          <w:left w:val="nil"/>
          <w:bottom w:val="nil"/>
          <w:right w:val="nil"/>
          <w:between w:val="nil"/>
        </w:pBdr>
        <w:spacing w:after="0" w:line="240" w:lineRule="auto"/>
        <w:ind w:left="1134"/>
        <w:jc w:val="both"/>
        <w:rPr>
          <w:rFonts w:ascii="Arial" w:eastAsia="Arial" w:hAnsi="Arial" w:cs="Arial"/>
          <w:i/>
          <w:color w:val="000000"/>
        </w:rPr>
      </w:pPr>
    </w:p>
    <w:p w:rsidR="00041206" w:rsidRDefault="008423EF">
      <w:pPr>
        <w:pBdr>
          <w:top w:val="nil"/>
          <w:left w:val="nil"/>
          <w:bottom w:val="nil"/>
          <w:right w:val="nil"/>
          <w:between w:val="nil"/>
        </w:pBdr>
        <w:spacing w:after="0" w:line="240" w:lineRule="auto"/>
        <w:ind w:left="426" w:right="333"/>
        <w:jc w:val="both"/>
        <w:rPr>
          <w:rFonts w:ascii="Arial" w:eastAsia="Arial" w:hAnsi="Arial" w:cs="Arial"/>
          <w:i/>
          <w:color w:val="000000"/>
        </w:rPr>
      </w:pPr>
      <w:r>
        <w:rPr>
          <w:rFonts w:ascii="Arial" w:eastAsia="Arial" w:hAnsi="Arial" w:cs="Arial"/>
          <w:i/>
          <w:color w:val="000000"/>
        </w:rPr>
        <w:t>En donde las variables se definen conforme a lo establecido en el artículo 34 de esta Ley.</w:t>
      </w:r>
    </w:p>
    <w:p w:rsidR="00041206" w:rsidRDefault="00041206">
      <w:pPr>
        <w:pBdr>
          <w:top w:val="nil"/>
          <w:left w:val="nil"/>
          <w:bottom w:val="nil"/>
          <w:right w:val="nil"/>
          <w:between w:val="nil"/>
        </w:pBdr>
        <w:spacing w:after="101" w:line="246" w:lineRule="auto"/>
        <w:ind w:firstLine="288"/>
        <w:jc w:val="both"/>
        <w:rPr>
          <w:rFonts w:ascii="Arial" w:eastAsia="Arial" w:hAnsi="Arial" w:cs="Arial"/>
          <w:color w:val="000000"/>
          <w:sz w:val="20"/>
          <w:szCs w:val="20"/>
        </w:rPr>
      </w:pPr>
    </w:p>
    <w:p w:rsidR="00041206" w:rsidRDefault="009277D1" w:rsidP="009277D1">
      <w:pPr>
        <w:spacing w:after="0" w:line="240" w:lineRule="auto"/>
        <w:ind w:left="851" w:hanging="851"/>
        <w:jc w:val="both"/>
      </w:pPr>
      <w:r>
        <w:rPr>
          <w:rFonts w:ascii="Arial" w:eastAsia="Arial" w:hAnsi="Arial" w:cs="Arial"/>
        </w:rPr>
        <w:t xml:space="preserve">Tercero. </w:t>
      </w:r>
      <w:r w:rsidR="008423EF">
        <w:rPr>
          <w:rFonts w:ascii="Arial" w:eastAsia="Arial" w:hAnsi="Arial" w:cs="Arial"/>
        </w:rPr>
        <w:t xml:space="preserve">El total de recursos que conforman el Fondo de </w:t>
      </w:r>
      <w:r w:rsidR="008423EF" w:rsidRPr="00001EB8">
        <w:rPr>
          <w:rFonts w:ascii="Arial" w:eastAsia="Arial" w:hAnsi="Arial" w:cs="Arial"/>
        </w:rPr>
        <w:t xml:space="preserve">Aportaciones para la Infraestructura Social Municipal asciende a la cantidad de $7,216,141,079.00 (Siete mil doscientos dieciséis millones ciento cuarenta y </w:t>
      </w:r>
      <w:proofErr w:type="gramStart"/>
      <w:r w:rsidR="008423EF" w:rsidRPr="00001EB8">
        <w:rPr>
          <w:rFonts w:ascii="Arial" w:eastAsia="Arial" w:hAnsi="Arial" w:cs="Arial"/>
        </w:rPr>
        <w:t>un mil seten</w:t>
      </w:r>
      <w:r w:rsidR="001245EE">
        <w:rPr>
          <w:rFonts w:ascii="Arial" w:eastAsia="Arial" w:hAnsi="Arial" w:cs="Arial"/>
        </w:rPr>
        <w:t>t</w:t>
      </w:r>
      <w:r w:rsidR="008423EF" w:rsidRPr="00001EB8">
        <w:rPr>
          <w:rFonts w:ascii="Arial" w:eastAsia="Arial" w:hAnsi="Arial" w:cs="Arial"/>
        </w:rPr>
        <w:t>a y nueve pesos</w:t>
      </w:r>
      <w:proofErr w:type="gramEnd"/>
      <w:r w:rsidR="008423EF">
        <w:rPr>
          <w:rFonts w:ascii="Arial" w:eastAsia="Arial" w:hAnsi="Arial" w:cs="Arial"/>
        </w:rPr>
        <w:t xml:space="preserve"> 00/100 M.N.).</w:t>
      </w:r>
    </w:p>
    <w:p w:rsidR="00041206" w:rsidRDefault="008423EF">
      <w:pPr>
        <w:tabs>
          <w:tab w:val="left" w:pos="1440"/>
        </w:tabs>
        <w:spacing w:after="0" w:line="240" w:lineRule="auto"/>
        <w:ind w:left="426" w:hanging="284"/>
        <w:jc w:val="both"/>
        <w:rPr>
          <w:rFonts w:ascii="Arial" w:eastAsia="Arial" w:hAnsi="Arial" w:cs="Arial"/>
        </w:rPr>
      </w:pPr>
      <w:r>
        <w:rPr>
          <w:rFonts w:ascii="Arial" w:eastAsia="Arial" w:hAnsi="Arial" w:cs="Arial"/>
        </w:rPr>
        <w:tab/>
      </w:r>
      <w:r>
        <w:rPr>
          <w:rFonts w:ascii="Arial" w:eastAsia="Arial" w:hAnsi="Arial" w:cs="Arial"/>
        </w:rPr>
        <w:tab/>
      </w:r>
    </w:p>
    <w:p w:rsidR="00041206" w:rsidRDefault="009277D1" w:rsidP="009277D1">
      <w:pPr>
        <w:spacing w:after="0" w:line="240" w:lineRule="auto"/>
        <w:ind w:left="851" w:hanging="851"/>
        <w:jc w:val="both"/>
      </w:pPr>
      <w:r>
        <w:rPr>
          <w:rFonts w:ascii="Arial" w:eastAsia="Arial" w:hAnsi="Arial" w:cs="Arial"/>
        </w:rPr>
        <w:t xml:space="preserve">Cuarto. </w:t>
      </w:r>
      <w:r w:rsidR="008423EF">
        <w:rPr>
          <w:rFonts w:ascii="Arial" w:eastAsia="Arial" w:hAnsi="Arial" w:cs="Arial"/>
        </w:rPr>
        <w:t>La fórmula para el cálculo del Fondo para la Infraestructura Social Municipal y de las Demarcaciones Territoriales se describe como:</w:t>
      </w:r>
    </w:p>
    <w:p w:rsidR="00041206" w:rsidRDefault="00041206">
      <w:pPr>
        <w:pBdr>
          <w:top w:val="nil"/>
          <w:left w:val="nil"/>
          <w:bottom w:val="nil"/>
          <w:right w:val="nil"/>
          <w:between w:val="nil"/>
        </w:pBdr>
        <w:ind w:left="708" w:hanging="708"/>
        <w:rPr>
          <w:rFonts w:ascii="Arial" w:eastAsia="Arial" w:hAnsi="Arial" w:cs="Arial"/>
          <w:color w:val="000000"/>
          <w:sz w:val="20"/>
          <w:szCs w:val="20"/>
        </w:rPr>
      </w:pPr>
    </w:p>
    <w:p w:rsidR="00041206" w:rsidRPr="00001EB8" w:rsidRDefault="008423EF" w:rsidP="00001EB8">
      <w:pPr>
        <w:pBdr>
          <w:top w:val="nil"/>
          <w:left w:val="nil"/>
          <w:bottom w:val="nil"/>
          <w:right w:val="nil"/>
          <w:between w:val="nil"/>
        </w:pBdr>
        <w:tabs>
          <w:tab w:val="left" w:pos="924"/>
        </w:tabs>
        <w:ind w:left="708" w:hanging="708"/>
        <w:rPr>
          <w:rFonts w:ascii="Arial" w:eastAsia="Arial" w:hAnsi="Arial" w:cs="Arial"/>
          <w:color w:val="000000"/>
          <w:sz w:val="20"/>
          <w:szCs w:val="20"/>
        </w:rPr>
      </w:pPr>
      <w:r>
        <w:rPr>
          <w:noProof/>
        </w:rPr>
        <w:drawing>
          <wp:anchor distT="0" distB="0" distL="114300" distR="114300" simplePos="0" relativeHeight="251662336" behindDoc="0" locked="0" layoutInCell="1" hidden="0" allowOverlap="1" wp14:anchorId="469256F7" wp14:editId="771F224F">
            <wp:simplePos x="0" y="0"/>
            <wp:positionH relativeFrom="column">
              <wp:posOffset>1005839</wp:posOffset>
            </wp:positionH>
            <wp:positionV relativeFrom="paragraph">
              <wp:posOffset>31115</wp:posOffset>
            </wp:positionV>
            <wp:extent cx="3849969" cy="248147"/>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849969" cy="248147"/>
                    </a:xfrm>
                    <a:prstGeom prst="rect">
                      <a:avLst/>
                    </a:prstGeom>
                    <a:ln/>
                  </pic:spPr>
                </pic:pic>
              </a:graphicData>
            </a:graphic>
          </wp:anchor>
        </w:drawing>
      </w:r>
      <w:r>
        <w:rPr>
          <w:rFonts w:ascii="Arial" w:eastAsia="Arial" w:hAnsi="Arial" w:cs="Arial"/>
          <w:color w:val="000000"/>
          <w:sz w:val="20"/>
          <w:szCs w:val="20"/>
        </w:rPr>
        <w:tab/>
      </w:r>
    </w:p>
    <w:p w:rsidR="00041206" w:rsidRDefault="008423EF">
      <w:pPr>
        <w:pBdr>
          <w:top w:val="nil"/>
          <w:left w:val="nil"/>
          <w:bottom w:val="nil"/>
          <w:right w:val="nil"/>
          <w:between w:val="nil"/>
        </w:pBdr>
        <w:spacing w:after="0" w:line="240" w:lineRule="auto"/>
        <w:ind w:left="709"/>
        <w:jc w:val="both"/>
        <w:rPr>
          <w:rFonts w:ascii="Arial" w:eastAsia="Arial" w:hAnsi="Arial" w:cs="Arial"/>
          <w:color w:val="000000"/>
        </w:rPr>
      </w:pPr>
      <w:r>
        <w:rPr>
          <w:rFonts w:ascii="Arial" w:eastAsia="Arial" w:hAnsi="Arial" w:cs="Arial"/>
          <w:color w:val="000000"/>
        </w:rPr>
        <w:t>Donde:</w:t>
      </w:r>
    </w:p>
    <w:p w:rsidR="00041206" w:rsidRDefault="008423EF">
      <w:pPr>
        <w:pBdr>
          <w:top w:val="nil"/>
          <w:left w:val="nil"/>
          <w:bottom w:val="nil"/>
          <w:right w:val="nil"/>
          <w:between w:val="nil"/>
        </w:pBdr>
        <w:spacing w:after="0" w:line="240" w:lineRule="auto"/>
        <w:ind w:left="709"/>
        <w:jc w:val="both"/>
        <w:rPr>
          <w:rFonts w:ascii="Arial" w:eastAsia="Arial" w:hAnsi="Arial" w:cs="Arial"/>
          <w:color w:val="000000"/>
        </w:rPr>
      </w:pPr>
      <w:r>
        <w:rPr>
          <w:noProof/>
        </w:rPr>
        <w:drawing>
          <wp:anchor distT="0" distB="0" distL="114300" distR="114300" simplePos="0" relativeHeight="251663360" behindDoc="0" locked="0" layoutInCell="1" hidden="0" allowOverlap="1">
            <wp:simplePos x="0" y="0"/>
            <wp:positionH relativeFrom="column">
              <wp:posOffset>2386330</wp:posOffset>
            </wp:positionH>
            <wp:positionV relativeFrom="paragraph">
              <wp:posOffset>122224</wp:posOffset>
            </wp:positionV>
            <wp:extent cx="1095375" cy="299085"/>
            <wp:effectExtent l="0" t="0" r="0" b="5715"/>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095375" cy="299085"/>
                    </a:xfrm>
                    <a:prstGeom prst="rect">
                      <a:avLst/>
                    </a:prstGeom>
                    <a:ln/>
                  </pic:spPr>
                </pic:pic>
              </a:graphicData>
            </a:graphic>
            <wp14:sizeRelV relativeFrom="margin">
              <wp14:pctHeight>0</wp14:pctHeight>
            </wp14:sizeRelV>
          </wp:anchor>
        </w:drawing>
      </w:r>
    </w:p>
    <w:p w:rsidR="00041206" w:rsidRDefault="00041206">
      <w:pPr>
        <w:pBdr>
          <w:top w:val="nil"/>
          <w:left w:val="nil"/>
          <w:bottom w:val="nil"/>
          <w:right w:val="nil"/>
          <w:between w:val="nil"/>
        </w:pBdr>
        <w:spacing w:after="0" w:line="240" w:lineRule="auto"/>
        <w:ind w:left="709"/>
        <w:jc w:val="both"/>
        <w:rPr>
          <w:rFonts w:ascii="Arial" w:eastAsia="Arial" w:hAnsi="Arial" w:cs="Arial"/>
          <w:color w:val="000000"/>
        </w:rPr>
      </w:pPr>
    </w:p>
    <w:p w:rsidR="00041206" w:rsidRDefault="00041206">
      <w:pPr>
        <w:pBdr>
          <w:top w:val="nil"/>
          <w:left w:val="nil"/>
          <w:bottom w:val="nil"/>
          <w:right w:val="nil"/>
          <w:between w:val="nil"/>
        </w:pBdr>
        <w:spacing w:after="0" w:line="240" w:lineRule="auto"/>
        <w:ind w:left="709"/>
        <w:jc w:val="both"/>
        <w:rPr>
          <w:rFonts w:ascii="Arial" w:eastAsia="Arial" w:hAnsi="Arial" w:cs="Arial"/>
          <w:color w:val="000000"/>
        </w:rPr>
      </w:pPr>
    </w:p>
    <w:p w:rsidR="00041206" w:rsidRDefault="00041206">
      <w:pPr>
        <w:pBdr>
          <w:top w:val="nil"/>
          <w:left w:val="nil"/>
          <w:bottom w:val="nil"/>
          <w:right w:val="nil"/>
          <w:between w:val="nil"/>
        </w:pBdr>
        <w:spacing w:after="0" w:line="240" w:lineRule="auto"/>
        <w:ind w:left="709"/>
        <w:jc w:val="both"/>
        <w:rPr>
          <w:rFonts w:ascii="Arial" w:eastAsia="Arial" w:hAnsi="Arial" w:cs="Arial"/>
          <w:color w:val="000000"/>
        </w:rPr>
      </w:pPr>
    </w:p>
    <w:p w:rsidR="00041206" w:rsidRDefault="008423EF">
      <w:pPr>
        <w:pBdr>
          <w:top w:val="nil"/>
          <w:left w:val="nil"/>
          <w:bottom w:val="nil"/>
          <w:right w:val="nil"/>
          <w:between w:val="nil"/>
        </w:pBdr>
        <w:spacing w:after="0" w:line="240" w:lineRule="auto"/>
        <w:ind w:left="709"/>
        <w:jc w:val="both"/>
        <w:rPr>
          <w:rFonts w:ascii="Arial" w:eastAsia="Arial" w:hAnsi="Arial" w:cs="Arial"/>
          <w:color w:val="000000"/>
        </w:rPr>
      </w:pPr>
      <w:r>
        <w:rPr>
          <w:noProof/>
        </w:rPr>
        <w:drawing>
          <wp:anchor distT="0" distB="0" distL="114300" distR="114300" simplePos="0" relativeHeight="251664384" behindDoc="0" locked="0" layoutInCell="1" hidden="0" allowOverlap="1">
            <wp:simplePos x="0" y="0"/>
            <wp:positionH relativeFrom="column">
              <wp:posOffset>1581150</wp:posOffset>
            </wp:positionH>
            <wp:positionV relativeFrom="paragraph">
              <wp:posOffset>10767</wp:posOffset>
            </wp:positionV>
            <wp:extent cx="3096260" cy="466725"/>
            <wp:effectExtent l="0" t="0" r="0" b="9525"/>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096260" cy="466725"/>
                    </a:xfrm>
                    <a:prstGeom prst="rect">
                      <a:avLst/>
                    </a:prstGeom>
                    <a:ln/>
                  </pic:spPr>
                </pic:pic>
              </a:graphicData>
            </a:graphic>
          </wp:anchor>
        </w:drawing>
      </w:r>
    </w:p>
    <w:p w:rsidR="00041206" w:rsidRDefault="00041206">
      <w:pPr>
        <w:pBdr>
          <w:top w:val="nil"/>
          <w:left w:val="nil"/>
          <w:bottom w:val="nil"/>
          <w:right w:val="nil"/>
          <w:between w:val="nil"/>
        </w:pBdr>
        <w:spacing w:after="0" w:line="240" w:lineRule="auto"/>
        <w:ind w:left="709"/>
        <w:jc w:val="both"/>
        <w:rPr>
          <w:rFonts w:ascii="Arial" w:eastAsia="Arial" w:hAnsi="Arial" w:cs="Arial"/>
          <w:color w:val="000000"/>
        </w:rPr>
      </w:pPr>
    </w:p>
    <w:p w:rsidR="00041206" w:rsidRDefault="008423EF">
      <w:pPr>
        <w:pBdr>
          <w:top w:val="nil"/>
          <w:left w:val="nil"/>
          <w:bottom w:val="nil"/>
          <w:right w:val="nil"/>
          <w:between w:val="nil"/>
        </w:pBdr>
        <w:spacing w:after="0" w:line="240" w:lineRule="auto"/>
        <w:ind w:left="709"/>
        <w:jc w:val="both"/>
        <w:rPr>
          <w:rFonts w:ascii="Arial" w:eastAsia="Arial" w:hAnsi="Arial" w:cs="Arial"/>
          <w:color w:val="000000"/>
        </w:rPr>
      </w:pPr>
      <w:r>
        <w:rPr>
          <w:noProof/>
        </w:rPr>
        <w:drawing>
          <wp:anchor distT="0" distB="0" distL="114300" distR="114300" simplePos="0" relativeHeight="251666432" behindDoc="0" locked="0" layoutInCell="1" hidden="0" allowOverlap="1">
            <wp:simplePos x="0" y="0"/>
            <wp:positionH relativeFrom="column">
              <wp:posOffset>1540206</wp:posOffset>
            </wp:positionH>
            <wp:positionV relativeFrom="paragraph">
              <wp:posOffset>160655</wp:posOffset>
            </wp:positionV>
            <wp:extent cx="2867025" cy="808990"/>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867025" cy="808990"/>
                    </a:xfrm>
                    <a:prstGeom prst="rect">
                      <a:avLst/>
                    </a:prstGeom>
                    <a:ln/>
                  </pic:spPr>
                </pic:pic>
              </a:graphicData>
            </a:graphic>
          </wp:anchor>
        </w:drawing>
      </w:r>
    </w:p>
    <w:p w:rsidR="00041206" w:rsidRDefault="00041206">
      <w:pPr>
        <w:pBdr>
          <w:top w:val="nil"/>
          <w:left w:val="nil"/>
          <w:bottom w:val="nil"/>
          <w:right w:val="nil"/>
          <w:between w:val="nil"/>
        </w:pBdr>
        <w:spacing w:after="0" w:line="240" w:lineRule="auto"/>
        <w:ind w:left="709"/>
        <w:jc w:val="both"/>
        <w:rPr>
          <w:rFonts w:ascii="Arial" w:eastAsia="Arial" w:hAnsi="Arial" w:cs="Arial"/>
          <w:color w:val="000000"/>
        </w:rPr>
      </w:pPr>
    </w:p>
    <w:p w:rsidR="00041206" w:rsidRDefault="00041206">
      <w:pPr>
        <w:pBdr>
          <w:top w:val="nil"/>
          <w:left w:val="nil"/>
          <w:bottom w:val="nil"/>
          <w:right w:val="nil"/>
          <w:between w:val="nil"/>
        </w:pBdr>
        <w:spacing w:after="0" w:line="240" w:lineRule="auto"/>
        <w:ind w:left="709"/>
        <w:jc w:val="both"/>
        <w:rPr>
          <w:rFonts w:ascii="Arial" w:eastAsia="Arial" w:hAnsi="Arial" w:cs="Arial"/>
          <w:color w:val="000000"/>
        </w:rPr>
      </w:pPr>
    </w:p>
    <w:p w:rsidR="00041206" w:rsidRDefault="00041206">
      <w:pPr>
        <w:pBdr>
          <w:top w:val="nil"/>
          <w:left w:val="nil"/>
          <w:bottom w:val="nil"/>
          <w:right w:val="nil"/>
          <w:between w:val="nil"/>
        </w:pBdr>
        <w:spacing w:after="0" w:line="240" w:lineRule="auto"/>
        <w:ind w:left="709"/>
        <w:jc w:val="both"/>
        <w:rPr>
          <w:rFonts w:ascii="Arial" w:eastAsia="Arial" w:hAnsi="Arial" w:cs="Arial"/>
          <w:color w:val="000000"/>
        </w:rPr>
      </w:pPr>
    </w:p>
    <w:p w:rsidR="00041206" w:rsidRDefault="00041206">
      <w:pPr>
        <w:pBdr>
          <w:top w:val="nil"/>
          <w:left w:val="nil"/>
          <w:bottom w:val="nil"/>
          <w:right w:val="nil"/>
          <w:between w:val="nil"/>
        </w:pBdr>
        <w:spacing w:after="0" w:line="240" w:lineRule="auto"/>
        <w:ind w:left="709"/>
        <w:jc w:val="both"/>
        <w:rPr>
          <w:rFonts w:ascii="Arial" w:eastAsia="Arial" w:hAnsi="Arial" w:cs="Arial"/>
          <w:color w:val="000000"/>
        </w:rPr>
      </w:pPr>
    </w:p>
    <w:p w:rsidR="00041206" w:rsidRDefault="00041206">
      <w:pPr>
        <w:pBdr>
          <w:top w:val="nil"/>
          <w:left w:val="nil"/>
          <w:bottom w:val="nil"/>
          <w:right w:val="nil"/>
          <w:between w:val="nil"/>
        </w:pBdr>
        <w:spacing w:after="0" w:line="240" w:lineRule="auto"/>
        <w:ind w:left="709"/>
        <w:jc w:val="both"/>
        <w:rPr>
          <w:rFonts w:ascii="Arial" w:eastAsia="Arial" w:hAnsi="Arial" w:cs="Arial"/>
          <w:color w:val="000000"/>
        </w:rPr>
      </w:pPr>
    </w:p>
    <w:p w:rsidR="00041206" w:rsidRDefault="00041206">
      <w:pPr>
        <w:pBdr>
          <w:top w:val="nil"/>
          <w:left w:val="nil"/>
          <w:bottom w:val="nil"/>
          <w:right w:val="nil"/>
          <w:between w:val="nil"/>
        </w:pBdr>
        <w:spacing w:after="0" w:line="240" w:lineRule="auto"/>
        <w:ind w:left="709"/>
        <w:jc w:val="both"/>
        <w:rPr>
          <w:rFonts w:ascii="Arial" w:eastAsia="Arial" w:hAnsi="Arial" w:cs="Arial"/>
          <w:color w:val="000000"/>
        </w:rPr>
      </w:pPr>
    </w:p>
    <w:p w:rsidR="00041206" w:rsidRDefault="00041206">
      <w:pPr>
        <w:pBdr>
          <w:top w:val="nil"/>
          <w:left w:val="nil"/>
          <w:bottom w:val="nil"/>
          <w:right w:val="nil"/>
          <w:between w:val="nil"/>
        </w:pBdr>
        <w:spacing w:after="0" w:line="240" w:lineRule="auto"/>
        <w:ind w:left="709"/>
        <w:jc w:val="both"/>
        <w:rPr>
          <w:rFonts w:ascii="Arial" w:eastAsia="Arial" w:hAnsi="Arial" w:cs="Arial"/>
          <w:color w:val="000000"/>
        </w:rPr>
      </w:pPr>
    </w:p>
    <w:p w:rsidR="00041206" w:rsidRDefault="00041206">
      <w:pPr>
        <w:pBdr>
          <w:top w:val="nil"/>
          <w:left w:val="nil"/>
          <w:bottom w:val="nil"/>
          <w:right w:val="nil"/>
          <w:between w:val="nil"/>
        </w:pBdr>
        <w:spacing w:after="0" w:line="240" w:lineRule="auto"/>
        <w:jc w:val="both"/>
        <w:rPr>
          <w:rFonts w:ascii="Arial" w:eastAsia="Arial" w:hAnsi="Arial" w:cs="Arial"/>
          <w:color w:val="000000"/>
        </w:rPr>
      </w:pPr>
    </w:p>
    <w:p w:rsidR="00041206" w:rsidRDefault="008423EF">
      <w:pPr>
        <w:pBdr>
          <w:top w:val="nil"/>
          <w:left w:val="nil"/>
          <w:bottom w:val="nil"/>
          <w:right w:val="nil"/>
          <w:between w:val="nil"/>
        </w:pBdr>
        <w:spacing w:after="0" w:line="240" w:lineRule="auto"/>
        <w:ind w:left="426"/>
        <w:jc w:val="both"/>
        <w:rPr>
          <w:rFonts w:ascii="Arial" w:eastAsia="Arial" w:hAnsi="Arial" w:cs="Arial"/>
          <w:color w:val="000000"/>
        </w:rPr>
      </w:pPr>
      <w:r>
        <w:rPr>
          <w:rFonts w:ascii="Arial" w:eastAsia="Arial" w:hAnsi="Arial" w:cs="Arial"/>
          <w:color w:val="000000"/>
        </w:rPr>
        <w:t xml:space="preserve">Y las variables de cálculo se definen de la siguiente manera: </w:t>
      </w:r>
    </w:p>
    <w:p w:rsidR="00041206" w:rsidRDefault="00041206">
      <w:pPr>
        <w:spacing w:after="0"/>
        <w:ind w:left="426"/>
        <w:jc w:val="both"/>
        <w:rPr>
          <w:rFonts w:ascii="Arial" w:eastAsia="Arial" w:hAnsi="Arial" w:cs="Arial"/>
          <w:b/>
        </w:rPr>
      </w:pPr>
    </w:p>
    <w:p w:rsidR="00041206" w:rsidRDefault="008423EF">
      <w:pPr>
        <w:spacing w:after="0"/>
        <w:ind w:left="426"/>
        <w:jc w:val="both"/>
        <w:rPr>
          <w:rFonts w:ascii="Arial" w:eastAsia="Arial" w:hAnsi="Arial" w:cs="Arial"/>
        </w:rPr>
      </w:pPr>
      <w:proofErr w:type="spellStart"/>
      <w:proofErr w:type="gramStart"/>
      <w:r>
        <w:rPr>
          <w:rFonts w:ascii="Arial" w:eastAsia="Arial" w:hAnsi="Arial" w:cs="Arial"/>
          <w:b/>
        </w:rPr>
        <w:t>F</w:t>
      </w:r>
      <w:r>
        <w:rPr>
          <w:rFonts w:ascii="Arial" w:eastAsia="Arial" w:hAnsi="Arial" w:cs="Arial"/>
          <w:b/>
          <w:vertAlign w:val="subscript"/>
        </w:rPr>
        <w:t>i,t</w:t>
      </w:r>
      <w:proofErr w:type="spellEnd"/>
      <w:proofErr w:type="gramEnd"/>
      <w:r>
        <w:rPr>
          <w:rFonts w:ascii="Arial" w:eastAsia="Arial" w:hAnsi="Arial" w:cs="Arial"/>
        </w:rPr>
        <w:t>= Monto del FISMDF del municipio i en el año t.</w:t>
      </w:r>
    </w:p>
    <w:p w:rsidR="00041206" w:rsidRDefault="00041206">
      <w:pPr>
        <w:spacing w:after="0"/>
        <w:ind w:left="426"/>
        <w:jc w:val="both"/>
        <w:rPr>
          <w:rFonts w:ascii="Arial" w:eastAsia="Arial" w:hAnsi="Arial" w:cs="Arial"/>
        </w:rPr>
      </w:pPr>
    </w:p>
    <w:p w:rsidR="00041206" w:rsidRDefault="008423EF">
      <w:pPr>
        <w:pBdr>
          <w:top w:val="nil"/>
          <w:left w:val="nil"/>
          <w:bottom w:val="nil"/>
          <w:right w:val="nil"/>
          <w:between w:val="nil"/>
        </w:pBdr>
        <w:spacing w:after="0" w:line="240" w:lineRule="auto"/>
        <w:ind w:left="426"/>
        <w:jc w:val="both"/>
        <w:rPr>
          <w:rFonts w:ascii="Arial" w:eastAsia="Arial" w:hAnsi="Arial" w:cs="Arial"/>
          <w:color w:val="000000"/>
        </w:rPr>
      </w:pPr>
      <w:r>
        <w:rPr>
          <w:rFonts w:ascii="Arial" w:eastAsia="Arial" w:hAnsi="Arial" w:cs="Arial"/>
          <w:b/>
          <w:color w:val="000000"/>
        </w:rPr>
        <w:t>F</w:t>
      </w:r>
      <w:r>
        <w:rPr>
          <w:rFonts w:ascii="Arial" w:eastAsia="Arial" w:hAnsi="Arial" w:cs="Arial"/>
          <w:b/>
          <w:color w:val="000000"/>
          <w:vertAlign w:val="subscript"/>
        </w:rPr>
        <w:t>i,2013</w:t>
      </w:r>
      <w:r>
        <w:rPr>
          <w:rFonts w:ascii="Arial" w:eastAsia="Arial" w:hAnsi="Arial" w:cs="Arial"/>
          <w:color w:val="000000"/>
        </w:rPr>
        <w:t xml:space="preserve">= Monto del Fondo para la Infraestructura Social Municipal (FISMDF) del municipio o demarcación territorial i en 2013. </w:t>
      </w:r>
    </w:p>
    <w:p w:rsidR="00041206" w:rsidRDefault="00041206">
      <w:pPr>
        <w:pBdr>
          <w:top w:val="nil"/>
          <w:left w:val="nil"/>
          <w:bottom w:val="nil"/>
          <w:right w:val="nil"/>
          <w:between w:val="nil"/>
        </w:pBdr>
        <w:spacing w:after="0" w:line="240" w:lineRule="auto"/>
        <w:ind w:left="426"/>
        <w:jc w:val="both"/>
        <w:rPr>
          <w:rFonts w:ascii="Arial" w:eastAsia="Arial" w:hAnsi="Arial" w:cs="Arial"/>
          <w:b/>
          <w:color w:val="000000"/>
        </w:rPr>
      </w:pPr>
    </w:p>
    <w:p w:rsidR="00041206" w:rsidRDefault="008423EF">
      <w:pPr>
        <w:pBdr>
          <w:top w:val="nil"/>
          <w:left w:val="nil"/>
          <w:bottom w:val="nil"/>
          <w:right w:val="nil"/>
          <w:between w:val="nil"/>
        </w:pBdr>
        <w:spacing w:after="0" w:line="240" w:lineRule="auto"/>
        <w:ind w:left="426"/>
        <w:jc w:val="both"/>
        <w:rPr>
          <w:rFonts w:ascii="Arial" w:eastAsia="Arial" w:hAnsi="Arial" w:cs="Arial"/>
          <w:color w:val="000000"/>
        </w:rPr>
      </w:pPr>
      <w:r>
        <w:rPr>
          <w:rFonts w:ascii="Arial" w:eastAsia="Arial" w:hAnsi="Arial" w:cs="Arial"/>
          <w:b/>
          <w:color w:val="000000"/>
        </w:rPr>
        <w:t>ΔF</w:t>
      </w:r>
      <w:proofErr w:type="gramStart"/>
      <w:r>
        <w:rPr>
          <w:rFonts w:ascii="Arial" w:eastAsia="Arial" w:hAnsi="Arial" w:cs="Arial"/>
          <w:b/>
          <w:color w:val="000000"/>
          <w:vertAlign w:val="subscript"/>
        </w:rPr>
        <w:t>2013,i</w:t>
      </w:r>
      <w:proofErr w:type="gramEnd"/>
      <w:r>
        <w:rPr>
          <w:rFonts w:ascii="Arial" w:eastAsia="Arial" w:hAnsi="Arial" w:cs="Arial"/>
          <w:b/>
          <w:color w:val="000000"/>
          <w:vertAlign w:val="subscript"/>
        </w:rPr>
        <w:t>,t</w:t>
      </w:r>
      <w:r>
        <w:rPr>
          <w:rFonts w:ascii="Arial" w:eastAsia="Arial" w:hAnsi="Arial" w:cs="Arial"/>
          <w:color w:val="000000"/>
        </w:rPr>
        <w:t xml:space="preserve">= </w:t>
      </w:r>
      <w:proofErr w:type="spellStart"/>
      <w:r>
        <w:rPr>
          <w:rFonts w:ascii="Arial" w:eastAsia="Arial" w:hAnsi="Arial" w:cs="Arial"/>
          <w:color w:val="000000"/>
        </w:rPr>
        <w:t>FISMDF</w:t>
      </w:r>
      <w:r>
        <w:rPr>
          <w:rFonts w:ascii="Arial" w:eastAsia="Arial" w:hAnsi="Arial" w:cs="Arial"/>
          <w:color w:val="000000"/>
          <w:vertAlign w:val="subscript"/>
        </w:rPr>
        <w:t>i</w:t>
      </w:r>
      <w:r>
        <w:rPr>
          <w:rFonts w:ascii="Arial" w:eastAsia="Arial" w:hAnsi="Arial" w:cs="Arial"/>
          <w:color w:val="000000"/>
        </w:rPr>
        <w:t>,</w:t>
      </w:r>
      <w:r>
        <w:rPr>
          <w:rFonts w:ascii="Arial" w:eastAsia="Arial" w:hAnsi="Arial" w:cs="Arial"/>
          <w:color w:val="000000"/>
          <w:vertAlign w:val="subscript"/>
        </w:rPr>
        <w:t>t</w:t>
      </w:r>
      <w:proofErr w:type="spellEnd"/>
      <w:r>
        <w:rPr>
          <w:rFonts w:ascii="Arial" w:eastAsia="Arial" w:hAnsi="Arial" w:cs="Arial"/>
          <w:color w:val="000000"/>
        </w:rPr>
        <w:t xml:space="preserve"> – FISMDF </w:t>
      </w:r>
      <w:r>
        <w:rPr>
          <w:rFonts w:ascii="Arial" w:eastAsia="Arial" w:hAnsi="Arial" w:cs="Arial"/>
          <w:color w:val="000000"/>
          <w:vertAlign w:val="subscript"/>
        </w:rPr>
        <w:t>i,2013</w:t>
      </w:r>
      <w:r>
        <w:rPr>
          <w:rFonts w:ascii="Arial" w:eastAsia="Arial" w:hAnsi="Arial" w:cs="Arial"/>
          <w:color w:val="000000"/>
        </w:rPr>
        <w:t xml:space="preserve">, donde </w:t>
      </w:r>
      <w:proofErr w:type="spellStart"/>
      <w:r>
        <w:rPr>
          <w:rFonts w:ascii="Arial" w:eastAsia="Arial" w:hAnsi="Arial" w:cs="Arial"/>
          <w:color w:val="000000"/>
        </w:rPr>
        <w:t>FISMDF</w:t>
      </w:r>
      <w:r>
        <w:rPr>
          <w:rFonts w:ascii="Arial" w:eastAsia="Arial" w:hAnsi="Arial" w:cs="Arial"/>
          <w:color w:val="000000"/>
          <w:vertAlign w:val="subscript"/>
        </w:rPr>
        <w:t>i</w:t>
      </w:r>
      <w:r>
        <w:rPr>
          <w:rFonts w:ascii="Arial" w:eastAsia="Arial" w:hAnsi="Arial" w:cs="Arial"/>
          <w:color w:val="000000"/>
        </w:rPr>
        <w:t>,</w:t>
      </w:r>
      <w:r>
        <w:rPr>
          <w:rFonts w:ascii="Arial" w:eastAsia="Arial" w:hAnsi="Arial" w:cs="Arial"/>
          <w:color w:val="000000"/>
          <w:vertAlign w:val="subscript"/>
        </w:rPr>
        <w:t>t</w:t>
      </w:r>
      <w:proofErr w:type="spellEnd"/>
      <w:r>
        <w:rPr>
          <w:rFonts w:ascii="Arial" w:eastAsia="Arial" w:hAnsi="Arial" w:cs="Arial"/>
          <w:color w:val="000000"/>
          <w:vertAlign w:val="subscript"/>
        </w:rPr>
        <w:t xml:space="preserve">  </w:t>
      </w:r>
      <w:r>
        <w:rPr>
          <w:rFonts w:ascii="Arial" w:eastAsia="Arial" w:hAnsi="Arial" w:cs="Arial"/>
          <w:color w:val="000000"/>
        </w:rPr>
        <w:t xml:space="preserve">corresponde a los recursos del FISMDF en el año de cálculo t para la entidad i. FISMDF </w:t>
      </w:r>
      <w:r>
        <w:rPr>
          <w:rFonts w:ascii="Arial" w:eastAsia="Arial" w:hAnsi="Arial" w:cs="Arial"/>
          <w:color w:val="000000"/>
          <w:vertAlign w:val="subscript"/>
        </w:rPr>
        <w:t xml:space="preserve">i,2013 </w:t>
      </w:r>
      <w:r>
        <w:rPr>
          <w:rFonts w:ascii="Arial" w:eastAsia="Arial" w:hAnsi="Arial" w:cs="Arial"/>
          <w:color w:val="000000"/>
        </w:rPr>
        <w:t>corresponde a los recursos del FISMDF recibidos por la entidad i en 2013.</w:t>
      </w:r>
    </w:p>
    <w:p w:rsidR="00041206" w:rsidRDefault="00041206">
      <w:pPr>
        <w:pBdr>
          <w:top w:val="nil"/>
          <w:left w:val="nil"/>
          <w:bottom w:val="nil"/>
          <w:right w:val="nil"/>
          <w:between w:val="nil"/>
        </w:pBdr>
        <w:spacing w:after="0" w:line="240" w:lineRule="auto"/>
        <w:ind w:left="426"/>
        <w:jc w:val="both"/>
        <w:rPr>
          <w:rFonts w:ascii="Arial" w:eastAsia="Arial" w:hAnsi="Arial" w:cs="Arial"/>
          <w:b/>
          <w:color w:val="000000"/>
        </w:rPr>
      </w:pPr>
    </w:p>
    <w:p w:rsidR="00041206" w:rsidRDefault="008423EF">
      <w:pPr>
        <w:pBdr>
          <w:top w:val="nil"/>
          <w:left w:val="nil"/>
          <w:bottom w:val="nil"/>
          <w:right w:val="nil"/>
          <w:between w:val="nil"/>
        </w:pBdr>
        <w:spacing w:after="0" w:line="240" w:lineRule="auto"/>
        <w:ind w:left="426"/>
        <w:jc w:val="both"/>
        <w:rPr>
          <w:rFonts w:ascii="Arial" w:eastAsia="Arial" w:hAnsi="Arial" w:cs="Arial"/>
          <w:color w:val="000000"/>
        </w:rPr>
      </w:pPr>
      <w:proofErr w:type="spellStart"/>
      <w:r>
        <w:rPr>
          <w:rFonts w:ascii="Arial" w:eastAsia="Arial" w:hAnsi="Arial" w:cs="Arial"/>
          <w:b/>
          <w:color w:val="000000"/>
        </w:rPr>
        <w:t>z</w:t>
      </w:r>
      <w:r>
        <w:rPr>
          <w:rFonts w:ascii="Arial" w:eastAsia="Arial" w:hAnsi="Arial" w:cs="Arial"/>
          <w:b/>
          <w:color w:val="000000"/>
          <w:vertAlign w:val="subscript"/>
        </w:rPr>
        <w:t>i,t</w:t>
      </w:r>
      <w:proofErr w:type="spellEnd"/>
      <w:r>
        <w:rPr>
          <w:rFonts w:ascii="Arial" w:eastAsia="Arial" w:hAnsi="Arial" w:cs="Arial"/>
          <w:color w:val="000000"/>
        </w:rPr>
        <w:t>= La participación del municipio o demarcación territorial i en el promedio estatal de las carencias de la población en pobreza extrema más reciente publicada por el Consejo Nacional de Evaluación de la Política de Desarrollo Social al año t.</w:t>
      </w:r>
    </w:p>
    <w:p w:rsidR="00041206" w:rsidRDefault="00041206">
      <w:pPr>
        <w:pBdr>
          <w:top w:val="nil"/>
          <w:left w:val="nil"/>
          <w:bottom w:val="nil"/>
          <w:right w:val="nil"/>
          <w:between w:val="nil"/>
        </w:pBdr>
        <w:spacing w:after="0" w:line="240" w:lineRule="auto"/>
        <w:ind w:left="426"/>
        <w:jc w:val="both"/>
        <w:rPr>
          <w:rFonts w:ascii="Arial" w:eastAsia="Arial" w:hAnsi="Arial" w:cs="Arial"/>
          <w:color w:val="000000"/>
        </w:rPr>
      </w:pPr>
    </w:p>
    <w:p w:rsidR="00041206" w:rsidRDefault="008423EF">
      <w:pPr>
        <w:pBdr>
          <w:top w:val="nil"/>
          <w:left w:val="nil"/>
          <w:bottom w:val="nil"/>
          <w:right w:val="nil"/>
          <w:between w:val="nil"/>
        </w:pBdr>
        <w:spacing w:after="0" w:line="240" w:lineRule="auto"/>
        <w:ind w:left="426"/>
        <w:jc w:val="both"/>
        <w:rPr>
          <w:rFonts w:ascii="Arial" w:eastAsia="Arial" w:hAnsi="Arial" w:cs="Arial"/>
          <w:color w:val="000000"/>
        </w:rPr>
      </w:pPr>
      <w:proofErr w:type="spellStart"/>
      <w:proofErr w:type="gramStart"/>
      <w:r>
        <w:rPr>
          <w:rFonts w:ascii="Arial" w:eastAsia="Arial" w:hAnsi="Arial" w:cs="Arial"/>
          <w:b/>
          <w:color w:val="000000"/>
        </w:rPr>
        <w:t>e</w:t>
      </w:r>
      <w:r>
        <w:rPr>
          <w:rFonts w:ascii="Arial" w:eastAsia="Arial" w:hAnsi="Arial" w:cs="Arial"/>
          <w:b/>
          <w:color w:val="000000"/>
          <w:vertAlign w:val="subscript"/>
        </w:rPr>
        <w:t>i,t</w:t>
      </w:r>
      <w:proofErr w:type="spellEnd"/>
      <w:proofErr w:type="gramEnd"/>
      <w:r>
        <w:rPr>
          <w:rFonts w:ascii="Arial" w:eastAsia="Arial" w:hAnsi="Arial" w:cs="Arial"/>
          <w:b/>
          <w:color w:val="000000"/>
          <w:vertAlign w:val="subscript"/>
        </w:rPr>
        <w:t xml:space="preserve"> = </w:t>
      </w:r>
      <w:r>
        <w:rPr>
          <w:rFonts w:ascii="Arial" w:eastAsia="Arial" w:hAnsi="Arial" w:cs="Arial"/>
          <w:color w:val="000000"/>
        </w:rPr>
        <w:t>La participación del municipio o demarcación territorial i, en la bolsa de recursos asignados por su eficacia en el abatimiento de la pobreza extrema.</w:t>
      </w:r>
    </w:p>
    <w:p w:rsidR="00041206" w:rsidRDefault="00041206">
      <w:pPr>
        <w:pBdr>
          <w:top w:val="nil"/>
          <w:left w:val="nil"/>
          <w:bottom w:val="nil"/>
          <w:right w:val="nil"/>
          <w:between w:val="nil"/>
        </w:pBdr>
        <w:spacing w:after="0" w:line="240" w:lineRule="auto"/>
        <w:ind w:left="426"/>
        <w:jc w:val="both"/>
        <w:rPr>
          <w:rFonts w:ascii="Arial" w:eastAsia="Arial" w:hAnsi="Arial" w:cs="Arial"/>
          <w:b/>
          <w:color w:val="000000"/>
        </w:rPr>
      </w:pPr>
    </w:p>
    <w:p w:rsidR="00041206" w:rsidRDefault="008423EF">
      <w:pPr>
        <w:pBdr>
          <w:top w:val="nil"/>
          <w:left w:val="nil"/>
          <w:bottom w:val="nil"/>
          <w:right w:val="nil"/>
          <w:between w:val="nil"/>
        </w:pBdr>
        <w:spacing w:after="0" w:line="240" w:lineRule="auto"/>
        <w:ind w:left="426"/>
        <w:jc w:val="both"/>
        <w:rPr>
          <w:rFonts w:ascii="Arial" w:eastAsia="Arial" w:hAnsi="Arial" w:cs="Arial"/>
          <w:color w:val="000000"/>
        </w:rPr>
      </w:pPr>
      <w:proofErr w:type="spellStart"/>
      <w:r>
        <w:rPr>
          <w:rFonts w:ascii="Arial" w:eastAsia="Arial" w:hAnsi="Arial" w:cs="Arial"/>
          <w:b/>
          <w:color w:val="000000"/>
        </w:rPr>
        <w:t>CPPE</w:t>
      </w:r>
      <w:r>
        <w:rPr>
          <w:rFonts w:ascii="Arial" w:eastAsia="Arial" w:hAnsi="Arial" w:cs="Arial"/>
          <w:b/>
          <w:color w:val="000000"/>
          <w:vertAlign w:val="subscript"/>
        </w:rPr>
        <w:t>i</w:t>
      </w:r>
      <w:proofErr w:type="spellEnd"/>
      <w:r>
        <w:rPr>
          <w:rFonts w:ascii="Arial" w:eastAsia="Arial" w:hAnsi="Arial" w:cs="Arial"/>
          <w:color w:val="000000"/>
        </w:rPr>
        <w:t>= Número de carencias promedio de la población en pobreza extrema en el municipio o demarcación territorial i más reciente publicada por el Consejo Nacional de Evaluación de la Política de Desarrollo Social al año t.</w:t>
      </w:r>
    </w:p>
    <w:p w:rsidR="00041206" w:rsidRDefault="00041206">
      <w:pPr>
        <w:pBdr>
          <w:top w:val="nil"/>
          <w:left w:val="nil"/>
          <w:bottom w:val="nil"/>
          <w:right w:val="nil"/>
          <w:between w:val="nil"/>
        </w:pBdr>
        <w:spacing w:after="0" w:line="240" w:lineRule="auto"/>
        <w:ind w:left="426"/>
        <w:jc w:val="both"/>
        <w:rPr>
          <w:rFonts w:ascii="Arial" w:eastAsia="Arial" w:hAnsi="Arial" w:cs="Arial"/>
          <w:b/>
          <w:color w:val="000000"/>
        </w:rPr>
      </w:pPr>
    </w:p>
    <w:p w:rsidR="00041206" w:rsidRDefault="008423EF">
      <w:pPr>
        <w:pBdr>
          <w:top w:val="nil"/>
          <w:left w:val="nil"/>
          <w:bottom w:val="nil"/>
          <w:right w:val="nil"/>
          <w:between w:val="nil"/>
        </w:pBdr>
        <w:spacing w:after="0" w:line="240" w:lineRule="auto"/>
        <w:ind w:left="426"/>
        <w:jc w:val="both"/>
        <w:rPr>
          <w:rFonts w:ascii="Arial" w:eastAsia="Arial" w:hAnsi="Arial" w:cs="Arial"/>
          <w:color w:val="000000"/>
        </w:rPr>
      </w:pPr>
      <w:proofErr w:type="spellStart"/>
      <w:proofErr w:type="gramStart"/>
      <w:r>
        <w:rPr>
          <w:rFonts w:ascii="Arial" w:eastAsia="Arial" w:hAnsi="Arial" w:cs="Arial"/>
          <w:b/>
          <w:color w:val="000000"/>
        </w:rPr>
        <w:t>PPE</w:t>
      </w:r>
      <w:r>
        <w:rPr>
          <w:rFonts w:ascii="Arial" w:eastAsia="Arial" w:hAnsi="Arial" w:cs="Arial"/>
          <w:b/>
          <w:color w:val="000000"/>
          <w:vertAlign w:val="subscript"/>
        </w:rPr>
        <w:t>i,T</w:t>
      </w:r>
      <w:proofErr w:type="spellEnd"/>
      <w:proofErr w:type="gramEnd"/>
      <w:r>
        <w:rPr>
          <w:rFonts w:ascii="Arial" w:eastAsia="Arial" w:hAnsi="Arial" w:cs="Arial"/>
          <w:color w:val="000000"/>
        </w:rPr>
        <w:t>= Población en Pobreza Extrema del municipio o demarcación territorial i, de acuerdo con la información más reciente provista por el Consejo Nacional de Evaluación de la Política de Desarrollo Social.</w:t>
      </w:r>
    </w:p>
    <w:p w:rsidR="00041206" w:rsidRDefault="00041206">
      <w:pPr>
        <w:spacing w:after="0" w:line="240" w:lineRule="auto"/>
        <w:ind w:left="426"/>
        <w:jc w:val="both"/>
        <w:rPr>
          <w:rFonts w:ascii="Arial" w:eastAsia="Arial" w:hAnsi="Arial" w:cs="Arial"/>
          <w:b/>
        </w:rPr>
      </w:pPr>
    </w:p>
    <w:p w:rsidR="00041206" w:rsidRDefault="008423EF">
      <w:pPr>
        <w:spacing w:after="0" w:line="240" w:lineRule="auto"/>
        <w:ind w:left="426"/>
        <w:jc w:val="both"/>
        <w:rPr>
          <w:rFonts w:ascii="Arial" w:eastAsia="Arial" w:hAnsi="Arial" w:cs="Arial"/>
        </w:rPr>
      </w:pPr>
      <w:proofErr w:type="gramStart"/>
      <w:r>
        <w:rPr>
          <w:rFonts w:ascii="Arial" w:eastAsia="Arial" w:hAnsi="Arial" w:cs="Arial"/>
          <w:b/>
        </w:rPr>
        <w:t>PPE</w:t>
      </w:r>
      <w:r>
        <w:rPr>
          <w:rFonts w:ascii="Arial" w:eastAsia="Arial" w:hAnsi="Arial" w:cs="Arial"/>
          <w:b/>
          <w:vertAlign w:val="subscript"/>
        </w:rPr>
        <w:t>i,T</w:t>
      </w:r>
      <w:proofErr w:type="gramEnd"/>
      <w:r>
        <w:rPr>
          <w:rFonts w:ascii="Arial" w:eastAsia="Arial" w:hAnsi="Arial" w:cs="Arial"/>
          <w:b/>
          <w:vertAlign w:val="subscript"/>
        </w:rPr>
        <w:t>-1</w:t>
      </w:r>
      <w:r>
        <w:rPr>
          <w:rFonts w:ascii="Arial" w:eastAsia="Arial" w:hAnsi="Arial" w:cs="Arial"/>
        </w:rPr>
        <w:t>= Población en Pobreza Extrema del municipio o demarcación territorial i, de acuerdo con la información inmediata anterior a la más reciente provista por el Consejo Nacional de Evaluación de la Política de Desarrollo Social.</w:t>
      </w:r>
    </w:p>
    <w:p w:rsidR="00041206" w:rsidRDefault="00041206">
      <w:pPr>
        <w:pBdr>
          <w:top w:val="nil"/>
          <w:left w:val="nil"/>
          <w:bottom w:val="nil"/>
          <w:right w:val="nil"/>
          <w:between w:val="nil"/>
        </w:pBdr>
        <w:spacing w:after="101" w:line="242" w:lineRule="auto"/>
        <w:ind w:left="426"/>
        <w:jc w:val="both"/>
        <w:rPr>
          <w:rFonts w:ascii="Arial" w:eastAsia="Arial" w:hAnsi="Arial" w:cs="Arial"/>
          <w:b/>
          <w:color w:val="000000"/>
        </w:rPr>
      </w:pPr>
    </w:p>
    <w:p w:rsidR="00041206" w:rsidRDefault="008423EF">
      <w:pPr>
        <w:pBdr>
          <w:top w:val="nil"/>
          <w:left w:val="nil"/>
          <w:bottom w:val="nil"/>
          <w:right w:val="nil"/>
          <w:between w:val="nil"/>
        </w:pBdr>
        <w:spacing w:after="101" w:line="242" w:lineRule="auto"/>
        <w:ind w:left="426"/>
        <w:jc w:val="both"/>
        <w:rPr>
          <w:rFonts w:ascii="Arial" w:eastAsia="Arial" w:hAnsi="Arial" w:cs="Arial"/>
          <w:color w:val="000000"/>
        </w:rPr>
      </w:pPr>
      <w:r>
        <w:rPr>
          <w:rFonts w:ascii="Arial" w:eastAsia="Arial" w:hAnsi="Arial" w:cs="Arial"/>
          <w:color w:val="000000"/>
        </w:rPr>
        <w:lastRenderedPageBreak/>
        <w:t xml:space="preserve">Excepción para el caso de </w:t>
      </w:r>
      <w:proofErr w:type="spellStart"/>
      <w:proofErr w:type="gramStart"/>
      <w:r>
        <w:rPr>
          <w:rFonts w:ascii="Arial" w:eastAsia="Arial" w:hAnsi="Arial" w:cs="Arial"/>
          <w:b/>
          <w:color w:val="000000"/>
        </w:rPr>
        <w:t>e</w:t>
      </w:r>
      <w:r>
        <w:rPr>
          <w:rFonts w:ascii="Arial" w:eastAsia="Arial" w:hAnsi="Arial" w:cs="Arial"/>
          <w:b/>
          <w:color w:val="000000"/>
          <w:vertAlign w:val="subscript"/>
        </w:rPr>
        <w:t>i,t</w:t>
      </w:r>
      <w:proofErr w:type="spellEnd"/>
      <w:r>
        <w:rPr>
          <w:rFonts w:ascii="Arial" w:eastAsia="Arial" w:hAnsi="Arial" w:cs="Arial"/>
          <w:b/>
          <w:color w:val="000000"/>
          <w:vertAlign w:val="subscript"/>
        </w:rPr>
        <w:t>.</w:t>
      </w:r>
      <w:proofErr w:type="gramEnd"/>
      <w:r>
        <w:rPr>
          <w:rFonts w:ascii="Arial" w:eastAsia="Arial" w:hAnsi="Arial" w:cs="Arial"/>
          <w:b/>
          <w:color w:val="000000"/>
          <w:vertAlign w:val="subscript"/>
        </w:rPr>
        <w:t xml:space="preserve">  </w:t>
      </w:r>
      <w:r>
        <w:rPr>
          <w:rFonts w:ascii="Arial" w:eastAsia="Arial" w:hAnsi="Arial" w:cs="Arial"/>
          <w:color w:val="000000"/>
        </w:rPr>
        <w:t xml:space="preserve">considerando que sólo existe un corte de medición de la pobreza multidimensional a nivel municipal dado a conocer por el CONEVAL, la participación </w:t>
      </w:r>
      <w:proofErr w:type="spellStart"/>
      <w:proofErr w:type="gramStart"/>
      <w:r>
        <w:rPr>
          <w:rFonts w:ascii="Arial" w:eastAsia="Arial" w:hAnsi="Arial" w:cs="Arial"/>
          <w:b/>
          <w:color w:val="000000"/>
        </w:rPr>
        <w:t>e</w:t>
      </w:r>
      <w:r>
        <w:rPr>
          <w:rFonts w:ascii="Arial" w:eastAsia="Arial" w:hAnsi="Arial" w:cs="Arial"/>
          <w:b/>
          <w:color w:val="000000"/>
          <w:vertAlign w:val="subscript"/>
        </w:rPr>
        <w:t>i,t</w:t>
      </w:r>
      <w:proofErr w:type="spellEnd"/>
      <w:proofErr w:type="gramEnd"/>
      <w:r>
        <w:rPr>
          <w:rFonts w:ascii="Arial" w:eastAsia="Arial" w:hAnsi="Arial" w:cs="Arial"/>
          <w:b/>
          <w:color w:val="000000"/>
          <w:vertAlign w:val="subscript"/>
        </w:rPr>
        <w:t xml:space="preserve"> </w:t>
      </w:r>
      <w:r>
        <w:rPr>
          <w:rFonts w:ascii="Arial" w:eastAsia="Arial" w:hAnsi="Arial" w:cs="Arial"/>
          <w:color w:val="000000"/>
        </w:rPr>
        <w:t xml:space="preserve">se considerará cero para todos los municipios o demarcaciones territoriales, por lo que el coeficiente </w:t>
      </w:r>
      <w:proofErr w:type="spellStart"/>
      <w:r>
        <w:rPr>
          <w:rFonts w:ascii="Arial" w:eastAsia="Arial" w:hAnsi="Arial" w:cs="Arial"/>
          <w:b/>
          <w:color w:val="000000"/>
        </w:rPr>
        <w:t>z</w:t>
      </w:r>
      <w:r>
        <w:rPr>
          <w:rFonts w:ascii="Arial" w:eastAsia="Arial" w:hAnsi="Arial" w:cs="Arial"/>
          <w:b/>
          <w:color w:val="000000"/>
          <w:vertAlign w:val="subscript"/>
        </w:rPr>
        <w:t>i,t</w:t>
      </w:r>
      <w:proofErr w:type="spellEnd"/>
      <w:r>
        <w:rPr>
          <w:rFonts w:ascii="Arial" w:eastAsia="Arial" w:hAnsi="Arial" w:cs="Arial"/>
          <w:b/>
          <w:color w:val="000000"/>
          <w:vertAlign w:val="subscript"/>
        </w:rPr>
        <w:t xml:space="preserve"> </w:t>
      </w:r>
      <w:r>
        <w:rPr>
          <w:rFonts w:ascii="Arial" w:eastAsia="Arial" w:hAnsi="Arial" w:cs="Arial"/>
          <w:color w:val="000000"/>
        </w:rPr>
        <w:t>será igual a uno y la fórmula de distribución se definirá de la siguiente manera:</w:t>
      </w:r>
    </w:p>
    <w:p w:rsidR="00041206" w:rsidRDefault="00041206">
      <w:pPr>
        <w:pBdr>
          <w:top w:val="nil"/>
          <w:left w:val="nil"/>
          <w:bottom w:val="nil"/>
          <w:right w:val="nil"/>
          <w:between w:val="nil"/>
        </w:pBdr>
        <w:spacing w:after="101" w:line="246" w:lineRule="auto"/>
        <w:jc w:val="both"/>
        <w:rPr>
          <w:rFonts w:ascii="Arial" w:eastAsia="Arial" w:hAnsi="Arial" w:cs="Arial"/>
          <w:color w:val="000000"/>
          <w:sz w:val="20"/>
          <w:szCs w:val="20"/>
        </w:rPr>
      </w:pPr>
    </w:p>
    <w:p w:rsidR="00041206" w:rsidRDefault="009277D1">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i,t</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i,2013</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2013,t</m:t>
              </m:r>
            </m:sub>
          </m:sSub>
          <m:d>
            <m:dPr>
              <m:ctrlPr>
                <w:rPr>
                  <w:rFonts w:ascii="Cambria Math" w:eastAsia="Cambria Math" w:hAnsi="Cambria Math" w:cs="Cambria Math"/>
                </w:rPr>
              </m:ctrlPr>
            </m:dPr>
            <m:e>
              <m:r>
                <w:rPr>
                  <w:rFonts w:ascii="Cambria Math" w:eastAsia="Cambria Math" w:hAnsi="Cambria Math" w:cs="Cambria Math"/>
                </w:rPr>
                <m:t>0.8*</m:t>
              </m:r>
              <m:sSub>
                <m:sSubPr>
                  <m:ctrlPr>
                    <w:rPr>
                      <w:rFonts w:ascii="Cambria Math" w:eastAsia="Cambria Math" w:hAnsi="Cambria Math" w:cs="Cambria Math"/>
                    </w:rPr>
                  </m:ctrlPr>
                </m:sSubPr>
                <m:e>
                  <m:r>
                    <w:rPr>
                      <w:rFonts w:ascii="Cambria Math" w:eastAsia="Cambria Math" w:hAnsi="Cambria Math" w:cs="Cambria Math"/>
                    </w:rPr>
                    <m:t>z</m:t>
                  </m:r>
                </m:e>
                <m:sub>
                  <m:r>
                    <w:rPr>
                      <w:rFonts w:ascii="Cambria Math" w:eastAsia="Cambria Math" w:hAnsi="Cambria Math" w:cs="Cambria Math"/>
                    </w:rPr>
                    <m:t>i,t</m:t>
                  </m:r>
                </m:sub>
              </m:sSub>
              <m:r>
                <w:rPr>
                  <w:rFonts w:ascii="Cambria Math" w:eastAsia="Cambria Math" w:hAnsi="Cambria Math" w:cs="Cambria Math"/>
                </w:rPr>
                <m:t>+0.2*</m:t>
              </m:r>
              <m:sSub>
                <m:sSubPr>
                  <m:ctrlPr>
                    <w:rPr>
                      <w:rFonts w:ascii="Cambria Math" w:eastAsia="Cambria Math" w:hAnsi="Cambria Math" w:cs="Cambria Math"/>
                    </w:rPr>
                  </m:ctrlPr>
                </m:sSubPr>
                <m:e>
                  <m:r>
                    <w:rPr>
                      <w:rFonts w:ascii="Cambria Math" w:eastAsia="Cambria Math" w:hAnsi="Cambria Math" w:cs="Cambria Math"/>
                    </w:rPr>
                    <m:t>e</m:t>
                  </m:r>
                </m:e>
                <m:sub>
                  <m:r>
                    <w:rPr>
                      <w:rFonts w:ascii="Cambria Math" w:eastAsia="Cambria Math" w:hAnsi="Cambria Math" w:cs="Cambria Math"/>
                    </w:rPr>
                    <m:t>i,t</m:t>
                  </m:r>
                </m:sub>
              </m:sSub>
            </m:e>
          </m:d>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i,2013</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2013,t</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z</m:t>
              </m:r>
            </m:e>
            <m:sub>
              <m:r>
                <w:rPr>
                  <w:rFonts w:ascii="Cambria Math" w:eastAsia="Cambria Math" w:hAnsi="Cambria Math" w:cs="Cambria Math"/>
                </w:rPr>
                <m:t>it</m:t>
              </m:r>
            </m:sub>
          </m:sSub>
          <m:r>
            <w:rPr>
              <w:rFonts w:ascii="Cambria Math" w:eastAsia="Cambria Math" w:hAnsi="Cambria Math" w:cs="Cambria Math"/>
            </w:rPr>
            <m:t>)</m:t>
          </m:r>
        </m:oMath>
      </m:oMathPara>
    </w:p>
    <w:p w:rsidR="00041206" w:rsidRDefault="00041206">
      <w:pPr>
        <w:pBdr>
          <w:top w:val="nil"/>
          <w:left w:val="nil"/>
          <w:bottom w:val="nil"/>
          <w:right w:val="nil"/>
          <w:between w:val="nil"/>
        </w:pBdr>
        <w:spacing w:after="101" w:line="246" w:lineRule="auto"/>
        <w:jc w:val="both"/>
        <w:rPr>
          <w:rFonts w:ascii="Arial" w:eastAsia="Arial" w:hAnsi="Arial" w:cs="Arial"/>
          <w:color w:val="000000"/>
          <w:sz w:val="20"/>
          <w:szCs w:val="20"/>
        </w:rPr>
      </w:pPr>
    </w:p>
    <w:p w:rsidR="00041206" w:rsidRDefault="008423EF">
      <w:pPr>
        <w:pBdr>
          <w:top w:val="nil"/>
          <w:left w:val="nil"/>
          <w:bottom w:val="nil"/>
          <w:right w:val="nil"/>
          <w:between w:val="nil"/>
        </w:pBdr>
        <w:spacing w:after="101" w:line="246" w:lineRule="auto"/>
        <w:ind w:left="426"/>
        <w:jc w:val="both"/>
        <w:rPr>
          <w:rFonts w:ascii="Arial" w:eastAsia="Arial" w:hAnsi="Arial" w:cs="Arial"/>
          <w:color w:val="000000"/>
        </w:rPr>
      </w:pPr>
      <w:r>
        <w:rPr>
          <w:rFonts w:ascii="Arial" w:eastAsia="Arial" w:hAnsi="Arial" w:cs="Arial"/>
          <w:color w:val="000000"/>
        </w:rPr>
        <w:t>Lo anterior, se fundamenta en el Décimo Primer</w:t>
      </w:r>
      <w:r w:rsidR="001245EE">
        <w:rPr>
          <w:rFonts w:ascii="Arial" w:eastAsia="Arial" w:hAnsi="Arial" w:cs="Arial"/>
          <w:color w:val="000000"/>
        </w:rPr>
        <w:t>o</w:t>
      </w:r>
      <w:r>
        <w:rPr>
          <w:rFonts w:ascii="Arial" w:eastAsia="Arial" w:hAnsi="Arial" w:cs="Arial"/>
          <w:color w:val="000000"/>
        </w:rPr>
        <w:t xml:space="preserve"> Transitorio de la Reforma a la Ley de Coordinación Fiscal publicada el 9 de diciembre de 2013.</w:t>
      </w:r>
    </w:p>
    <w:p w:rsidR="00041206" w:rsidRDefault="00041206">
      <w:pPr>
        <w:pBdr>
          <w:top w:val="nil"/>
          <w:left w:val="nil"/>
          <w:bottom w:val="nil"/>
          <w:right w:val="nil"/>
          <w:between w:val="nil"/>
        </w:pBdr>
        <w:spacing w:after="0" w:line="240" w:lineRule="auto"/>
        <w:jc w:val="both"/>
        <w:rPr>
          <w:rFonts w:ascii="Arial" w:eastAsia="Arial" w:hAnsi="Arial" w:cs="Arial"/>
          <w:color w:val="000000"/>
          <w:sz w:val="20"/>
          <w:szCs w:val="20"/>
        </w:rPr>
      </w:pPr>
    </w:p>
    <w:p w:rsidR="00041206" w:rsidRDefault="009277D1" w:rsidP="009277D1">
      <w:pPr>
        <w:pBdr>
          <w:top w:val="nil"/>
          <w:left w:val="nil"/>
          <w:bottom w:val="nil"/>
          <w:right w:val="nil"/>
          <w:between w:val="nil"/>
        </w:pBdr>
        <w:tabs>
          <w:tab w:val="left" w:pos="1276"/>
        </w:tabs>
        <w:spacing w:after="0" w:line="240" w:lineRule="auto"/>
        <w:ind w:left="1276" w:hanging="852"/>
        <w:jc w:val="both"/>
        <w:rPr>
          <w:rStyle w:val="nfasissutil"/>
          <w:rFonts w:ascii="Arial" w:hAnsi="Arial" w:cs="Arial"/>
          <w:i w:val="0"/>
          <w:color w:val="auto"/>
        </w:rPr>
      </w:pPr>
      <w:r>
        <w:rPr>
          <w:rStyle w:val="nfasissutil"/>
          <w:rFonts w:ascii="Arial" w:hAnsi="Arial" w:cs="Arial"/>
          <w:i w:val="0"/>
          <w:color w:val="auto"/>
        </w:rPr>
        <w:t xml:space="preserve">Quinto. </w:t>
      </w:r>
      <w:r w:rsidR="008423EF">
        <w:rPr>
          <w:rStyle w:val="nfasissutil"/>
          <w:rFonts w:ascii="Arial" w:hAnsi="Arial" w:cs="Arial"/>
          <w:i w:val="0"/>
          <w:color w:val="auto"/>
        </w:rPr>
        <w:t xml:space="preserve">Para el cálculo de la fórmula descrita en el presente Acuerdo se utilizó la siguiente información elaborada por el Instituto Nacional de Estadística y Geografía (INEGI), en los tomos correspondientes al </w:t>
      </w:r>
      <w:r w:rsidR="001F1441">
        <w:rPr>
          <w:rStyle w:val="nfasissutil"/>
          <w:rFonts w:ascii="Arial" w:hAnsi="Arial" w:cs="Arial"/>
          <w:i w:val="0"/>
          <w:color w:val="auto"/>
        </w:rPr>
        <w:t>E</w:t>
      </w:r>
      <w:r w:rsidR="008423EF">
        <w:rPr>
          <w:rStyle w:val="nfasissutil"/>
          <w:rFonts w:ascii="Arial" w:hAnsi="Arial" w:cs="Arial"/>
          <w:i w:val="0"/>
          <w:color w:val="auto"/>
        </w:rPr>
        <w:t>stado de Oaxaca:</w:t>
      </w:r>
    </w:p>
    <w:p w:rsidR="00041206" w:rsidRDefault="00041206">
      <w:pPr>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
        <w:tblW w:w="7083" w:type="dxa"/>
        <w:jc w:val="center"/>
        <w:tblInd w:w="0" w:type="dxa"/>
        <w:tblLayout w:type="fixed"/>
        <w:tblLook w:val="0400" w:firstRow="0" w:lastRow="0" w:firstColumn="0" w:lastColumn="0" w:noHBand="0" w:noVBand="1"/>
      </w:tblPr>
      <w:tblGrid>
        <w:gridCol w:w="7083"/>
      </w:tblGrid>
      <w:tr w:rsidR="00041206">
        <w:trPr>
          <w:trHeight w:val="405"/>
          <w:jc w:val="center"/>
        </w:trPr>
        <w:tc>
          <w:tcPr>
            <w:tcW w:w="7083" w:type="dxa"/>
            <w:shd w:val="clear" w:color="auto" w:fill="FFFFFF"/>
            <w:vAlign w:val="center"/>
          </w:tcPr>
          <w:p w:rsidR="00041206" w:rsidRDefault="008423EF">
            <w:pPr>
              <w:spacing w:after="0" w:line="240" w:lineRule="auto"/>
              <w:jc w:val="center"/>
              <w:rPr>
                <w:rFonts w:ascii="Arial" w:eastAsia="Arial" w:hAnsi="Arial" w:cs="Arial"/>
                <w:b/>
                <w:sz w:val="18"/>
                <w:szCs w:val="18"/>
              </w:rPr>
            </w:pPr>
            <w:r>
              <w:rPr>
                <w:rFonts w:ascii="Arial" w:eastAsia="Arial" w:hAnsi="Arial" w:cs="Arial"/>
                <w:b/>
                <w:sz w:val="18"/>
                <w:szCs w:val="18"/>
              </w:rPr>
              <w:t>Componente F</w:t>
            </w:r>
            <w:r>
              <w:rPr>
                <w:rFonts w:ascii="Arial" w:eastAsia="Arial" w:hAnsi="Arial" w:cs="Arial"/>
                <w:b/>
                <w:sz w:val="18"/>
                <w:szCs w:val="18"/>
                <w:vertAlign w:val="subscript"/>
              </w:rPr>
              <w:t>i</w:t>
            </w:r>
            <w:r>
              <w:rPr>
                <w:rFonts w:ascii="Arial" w:eastAsia="Arial" w:hAnsi="Arial" w:cs="Arial"/>
                <w:b/>
                <w:sz w:val="18"/>
                <w:szCs w:val="18"/>
              </w:rPr>
              <w:t>,</w:t>
            </w:r>
            <w:r>
              <w:rPr>
                <w:rFonts w:ascii="Arial" w:eastAsia="Arial" w:hAnsi="Arial" w:cs="Arial"/>
                <w:b/>
                <w:sz w:val="18"/>
                <w:szCs w:val="18"/>
                <w:vertAlign w:val="subscript"/>
              </w:rPr>
              <w:t>2013</w:t>
            </w:r>
          </w:p>
        </w:tc>
      </w:tr>
      <w:tr w:rsidR="00041206">
        <w:trPr>
          <w:trHeight w:val="300"/>
          <w:jc w:val="center"/>
        </w:trPr>
        <w:tc>
          <w:tcPr>
            <w:tcW w:w="7083"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Nombre</w:t>
            </w:r>
          </w:p>
        </w:tc>
      </w:tr>
      <w:tr w:rsidR="00041206">
        <w:trPr>
          <w:trHeight w:val="300"/>
          <w:jc w:val="center"/>
        </w:trPr>
        <w:tc>
          <w:tcPr>
            <w:tcW w:w="7083" w:type="dxa"/>
            <w:shd w:val="clear" w:color="auto" w:fill="auto"/>
          </w:tcPr>
          <w:p w:rsidR="00041206" w:rsidRDefault="008423E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Línea Basal</w:t>
            </w:r>
          </w:p>
        </w:tc>
      </w:tr>
      <w:tr w:rsidR="00041206">
        <w:trPr>
          <w:trHeight w:val="300"/>
          <w:jc w:val="center"/>
        </w:trPr>
        <w:tc>
          <w:tcPr>
            <w:tcW w:w="7083"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Descripción</w:t>
            </w:r>
          </w:p>
        </w:tc>
      </w:tr>
      <w:tr w:rsidR="00041206">
        <w:trPr>
          <w:trHeight w:val="540"/>
          <w:jc w:val="center"/>
        </w:trPr>
        <w:tc>
          <w:tcPr>
            <w:tcW w:w="7083" w:type="dxa"/>
            <w:shd w:val="clear" w:color="auto" w:fill="auto"/>
          </w:tcPr>
          <w:p w:rsidR="00041206" w:rsidRDefault="008423E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Se refiere al monto que los municipios o demarcaciones territoriales recibieron por concepto de FISM en el año 2013. </w:t>
            </w:r>
          </w:p>
        </w:tc>
      </w:tr>
      <w:tr w:rsidR="00041206">
        <w:trPr>
          <w:trHeight w:val="300"/>
          <w:jc w:val="center"/>
        </w:trPr>
        <w:tc>
          <w:tcPr>
            <w:tcW w:w="7083"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Fuente de Información</w:t>
            </w:r>
          </w:p>
        </w:tc>
      </w:tr>
      <w:tr w:rsidR="00041206">
        <w:trPr>
          <w:trHeight w:val="960"/>
          <w:jc w:val="center"/>
        </w:trPr>
        <w:tc>
          <w:tcPr>
            <w:tcW w:w="7083" w:type="dxa"/>
            <w:shd w:val="clear" w:color="auto" w:fill="auto"/>
          </w:tcPr>
          <w:p w:rsidR="00041206" w:rsidRDefault="009277D1">
            <w:pPr>
              <w:jc w:val="both"/>
              <w:rPr>
                <w:rFonts w:ascii="Arial" w:eastAsia="Arial" w:hAnsi="Arial" w:cs="Arial"/>
                <w:i/>
                <w:sz w:val="18"/>
                <w:szCs w:val="18"/>
              </w:rPr>
            </w:pPr>
            <w:hyperlink r:id="rId11">
              <w:r w:rsidR="008423EF">
                <w:rPr>
                  <w:rFonts w:ascii="Arial" w:eastAsia="Arial" w:hAnsi="Arial" w:cs="Arial"/>
                  <w:color w:val="0000FF"/>
                  <w:sz w:val="18"/>
                  <w:szCs w:val="18"/>
                  <w:u w:val="single"/>
                </w:rPr>
                <w:t>http://www.finanzasoaxaca.gob.mx/pdf/asistencia/leyes_fiscales/2013/pdf/22_ACUERDO_APORTACIONES.pdf</w:t>
              </w:r>
            </w:hyperlink>
            <w:r w:rsidR="008423EF">
              <w:rPr>
                <w:rFonts w:ascii="Arial" w:eastAsia="Arial" w:hAnsi="Arial" w:cs="Arial"/>
                <w:sz w:val="18"/>
                <w:szCs w:val="18"/>
              </w:rPr>
              <w:t xml:space="preserve"> </w:t>
            </w:r>
            <w:r w:rsidR="008423EF">
              <w:rPr>
                <w:rFonts w:ascii="Arial" w:eastAsia="Arial" w:hAnsi="Arial" w:cs="Arial"/>
                <w:i/>
                <w:sz w:val="18"/>
                <w:szCs w:val="18"/>
              </w:rPr>
              <w:t>con fecha de publicación el 31 de enero del 2013</w:t>
            </w:r>
          </w:p>
          <w:p w:rsidR="00041206" w:rsidRDefault="00041206">
            <w:pPr>
              <w:spacing w:after="0" w:line="240" w:lineRule="auto"/>
              <w:jc w:val="both"/>
              <w:rPr>
                <w:rFonts w:ascii="Arial" w:eastAsia="Arial" w:hAnsi="Arial" w:cs="Arial"/>
                <w:color w:val="0000FF"/>
                <w:sz w:val="18"/>
                <w:szCs w:val="18"/>
                <w:u w:val="single"/>
              </w:rPr>
            </w:pPr>
          </w:p>
        </w:tc>
      </w:tr>
    </w:tbl>
    <w:p w:rsidR="00041206" w:rsidRDefault="00041206">
      <w:pPr>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0"/>
        <w:tblW w:w="7152" w:type="dxa"/>
        <w:jc w:val="center"/>
        <w:tblInd w:w="0" w:type="dxa"/>
        <w:tblLayout w:type="fixed"/>
        <w:tblLook w:val="0400" w:firstRow="0" w:lastRow="0" w:firstColumn="0" w:lastColumn="0" w:noHBand="0" w:noVBand="1"/>
      </w:tblPr>
      <w:tblGrid>
        <w:gridCol w:w="7152"/>
      </w:tblGrid>
      <w:tr w:rsidR="00041206">
        <w:trPr>
          <w:trHeight w:val="465"/>
          <w:jc w:val="center"/>
        </w:trPr>
        <w:tc>
          <w:tcPr>
            <w:tcW w:w="7152" w:type="dxa"/>
            <w:shd w:val="clear" w:color="auto" w:fill="auto"/>
          </w:tcPr>
          <w:p w:rsidR="00041206" w:rsidRDefault="00041206">
            <w:pPr>
              <w:spacing w:after="0" w:line="240" w:lineRule="auto"/>
              <w:jc w:val="center"/>
              <w:rPr>
                <w:rFonts w:ascii="Arial" w:eastAsia="Arial" w:hAnsi="Arial" w:cs="Arial"/>
                <w:b/>
                <w:sz w:val="18"/>
                <w:szCs w:val="18"/>
              </w:rPr>
            </w:pPr>
          </w:p>
          <w:p w:rsidR="00041206" w:rsidRDefault="008423EF">
            <w:pPr>
              <w:spacing w:after="0" w:line="240" w:lineRule="auto"/>
              <w:jc w:val="center"/>
              <w:rPr>
                <w:rFonts w:ascii="Arial" w:eastAsia="Arial" w:hAnsi="Arial" w:cs="Arial"/>
                <w:b/>
                <w:sz w:val="18"/>
                <w:szCs w:val="18"/>
              </w:rPr>
            </w:pPr>
            <w:r>
              <w:rPr>
                <w:rFonts w:ascii="Arial" w:eastAsia="Arial" w:hAnsi="Arial" w:cs="Arial"/>
                <w:b/>
                <w:sz w:val="18"/>
                <w:szCs w:val="18"/>
              </w:rPr>
              <w:t xml:space="preserve">Componente </w:t>
            </w:r>
            <w:proofErr w:type="spellStart"/>
            <w:r>
              <w:rPr>
                <w:rFonts w:ascii="Arial" w:eastAsia="Arial" w:hAnsi="Arial" w:cs="Arial"/>
                <w:b/>
                <w:sz w:val="18"/>
                <w:szCs w:val="18"/>
              </w:rPr>
              <w:t>Z</w:t>
            </w:r>
            <w:r>
              <w:rPr>
                <w:rFonts w:ascii="Arial" w:eastAsia="Arial" w:hAnsi="Arial" w:cs="Arial"/>
                <w:b/>
                <w:sz w:val="18"/>
                <w:szCs w:val="18"/>
                <w:vertAlign w:val="subscript"/>
              </w:rPr>
              <w:t>i</w:t>
            </w:r>
            <w:r>
              <w:rPr>
                <w:rFonts w:ascii="Arial" w:eastAsia="Arial" w:hAnsi="Arial" w:cs="Arial"/>
                <w:b/>
                <w:sz w:val="18"/>
                <w:szCs w:val="18"/>
              </w:rPr>
              <w:t>,</w:t>
            </w:r>
            <w:r>
              <w:rPr>
                <w:rFonts w:ascii="Arial" w:eastAsia="Arial" w:hAnsi="Arial" w:cs="Arial"/>
                <w:b/>
                <w:sz w:val="18"/>
                <w:szCs w:val="18"/>
                <w:vertAlign w:val="subscript"/>
              </w:rPr>
              <w:t>t</w:t>
            </w:r>
            <w:proofErr w:type="spellEnd"/>
          </w:p>
        </w:tc>
      </w:tr>
      <w:tr w:rsidR="00041206">
        <w:trPr>
          <w:trHeight w:val="300"/>
          <w:jc w:val="center"/>
        </w:trPr>
        <w:tc>
          <w:tcPr>
            <w:tcW w:w="7152"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Nombre</w:t>
            </w:r>
          </w:p>
        </w:tc>
      </w:tr>
      <w:tr w:rsidR="00041206">
        <w:trPr>
          <w:trHeight w:val="300"/>
          <w:jc w:val="center"/>
        </w:trPr>
        <w:tc>
          <w:tcPr>
            <w:tcW w:w="7152" w:type="dxa"/>
            <w:shd w:val="clear" w:color="auto" w:fill="auto"/>
          </w:tcPr>
          <w:p w:rsidR="00041206" w:rsidRDefault="008423E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Pobreza</w:t>
            </w:r>
          </w:p>
        </w:tc>
      </w:tr>
      <w:tr w:rsidR="00041206">
        <w:trPr>
          <w:trHeight w:val="300"/>
          <w:jc w:val="center"/>
        </w:trPr>
        <w:tc>
          <w:tcPr>
            <w:tcW w:w="7152"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Descripción</w:t>
            </w:r>
          </w:p>
        </w:tc>
      </w:tr>
      <w:tr w:rsidR="00041206">
        <w:trPr>
          <w:trHeight w:val="660"/>
          <w:jc w:val="center"/>
        </w:trPr>
        <w:tc>
          <w:tcPr>
            <w:tcW w:w="7152" w:type="dxa"/>
            <w:shd w:val="clear" w:color="auto" w:fill="auto"/>
          </w:tcPr>
          <w:p w:rsidR="00041206" w:rsidRDefault="008423EF">
            <w:pPr>
              <w:pBdr>
                <w:top w:val="nil"/>
                <w:left w:val="nil"/>
                <w:bottom w:val="nil"/>
                <w:right w:val="nil"/>
                <w:between w:val="nil"/>
              </w:pBdr>
              <w:spacing w:after="100" w:line="244" w:lineRule="auto"/>
              <w:jc w:val="both"/>
              <w:rPr>
                <w:rFonts w:ascii="Arial" w:eastAsia="Arial" w:hAnsi="Arial" w:cs="Arial"/>
                <w:color w:val="000000"/>
                <w:sz w:val="18"/>
                <w:szCs w:val="18"/>
              </w:rPr>
            </w:pPr>
            <w:r>
              <w:rPr>
                <w:rFonts w:ascii="Arial" w:eastAsia="Arial" w:hAnsi="Arial" w:cs="Arial"/>
                <w:color w:val="000000"/>
                <w:sz w:val="18"/>
                <w:szCs w:val="18"/>
              </w:rPr>
              <w:t>Se refiere a la participación de los municipios o demarcaciones territoriales en la pobreza extrema de la entidad respectiva, ponderada por las carencias promedio de las personas en pobreza extrema del municipio o demarcación territorial correspondiente.</w:t>
            </w:r>
          </w:p>
          <w:p w:rsidR="00041206" w:rsidRDefault="00041206">
            <w:pPr>
              <w:spacing w:after="0" w:line="240" w:lineRule="auto"/>
              <w:jc w:val="both"/>
              <w:rPr>
                <w:rFonts w:ascii="Arial" w:eastAsia="Arial" w:hAnsi="Arial" w:cs="Arial"/>
                <w:color w:val="000000"/>
                <w:sz w:val="18"/>
                <w:szCs w:val="18"/>
              </w:rPr>
            </w:pPr>
          </w:p>
        </w:tc>
      </w:tr>
      <w:tr w:rsidR="00041206">
        <w:trPr>
          <w:trHeight w:val="300"/>
          <w:jc w:val="center"/>
        </w:trPr>
        <w:tc>
          <w:tcPr>
            <w:tcW w:w="7152"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Fuente de Información</w:t>
            </w:r>
          </w:p>
        </w:tc>
      </w:tr>
      <w:tr w:rsidR="00041206">
        <w:trPr>
          <w:trHeight w:val="450"/>
          <w:jc w:val="center"/>
        </w:trPr>
        <w:tc>
          <w:tcPr>
            <w:tcW w:w="7152" w:type="dxa"/>
            <w:shd w:val="clear" w:color="auto" w:fill="auto"/>
          </w:tcPr>
          <w:p w:rsidR="00041206" w:rsidRDefault="008423E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Consejo Nacional de Evaluación de la Política de Desarrollo Social (CONEVAL).</w:t>
            </w:r>
          </w:p>
        </w:tc>
      </w:tr>
      <w:tr w:rsidR="00041206">
        <w:trPr>
          <w:trHeight w:val="300"/>
          <w:jc w:val="center"/>
        </w:trPr>
        <w:tc>
          <w:tcPr>
            <w:tcW w:w="7152" w:type="dxa"/>
            <w:shd w:val="clear" w:color="auto" w:fill="auto"/>
          </w:tcPr>
          <w:p w:rsidR="00041206" w:rsidRDefault="008423EF">
            <w:pPr>
              <w:spacing w:after="0" w:line="240" w:lineRule="auto"/>
              <w:rPr>
                <w:rFonts w:ascii="Arial" w:eastAsia="Arial" w:hAnsi="Arial" w:cs="Arial"/>
                <w:b/>
                <w:color w:val="000000"/>
                <w:sz w:val="18"/>
                <w:szCs w:val="18"/>
              </w:rPr>
            </w:pPr>
            <w:r>
              <w:rPr>
                <w:rFonts w:ascii="Arial" w:eastAsia="Arial" w:hAnsi="Arial" w:cs="Arial"/>
                <w:b/>
                <w:color w:val="000000"/>
                <w:sz w:val="18"/>
                <w:szCs w:val="18"/>
              </w:rPr>
              <w:t>Sitio Electrónico</w:t>
            </w:r>
          </w:p>
        </w:tc>
      </w:tr>
      <w:tr w:rsidR="00041206">
        <w:trPr>
          <w:trHeight w:val="405"/>
          <w:jc w:val="center"/>
        </w:trPr>
        <w:tc>
          <w:tcPr>
            <w:tcW w:w="7152" w:type="dxa"/>
            <w:shd w:val="clear" w:color="auto" w:fill="auto"/>
          </w:tcPr>
          <w:p w:rsidR="00041206" w:rsidRDefault="008423EF">
            <w:pPr>
              <w:pBdr>
                <w:top w:val="nil"/>
                <w:left w:val="nil"/>
                <w:bottom w:val="nil"/>
                <w:right w:val="nil"/>
                <w:between w:val="nil"/>
              </w:pBdr>
              <w:spacing w:after="100" w:line="244" w:lineRule="auto"/>
              <w:jc w:val="both"/>
              <w:rPr>
                <w:rFonts w:ascii="Arial" w:eastAsia="Arial" w:hAnsi="Arial" w:cs="Arial"/>
                <w:color w:val="000000"/>
                <w:sz w:val="18"/>
                <w:szCs w:val="18"/>
              </w:rPr>
            </w:pPr>
            <w:r>
              <w:rPr>
                <w:rFonts w:ascii="Arial" w:eastAsia="Arial" w:hAnsi="Arial" w:cs="Arial"/>
                <w:color w:val="000000"/>
                <w:sz w:val="18"/>
                <w:szCs w:val="18"/>
              </w:rPr>
              <w:lastRenderedPageBreak/>
              <w:t>http://coneval.org.mx/Medicion/Paginas/AE_pobreza_municipal.aspx</w:t>
            </w:r>
          </w:p>
          <w:p w:rsidR="00041206" w:rsidRDefault="008423EF">
            <w:pPr>
              <w:pBdr>
                <w:top w:val="nil"/>
                <w:left w:val="nil"/>
                <w:bottom w:val="nil"/>
                <w:right w:val="nil"/>
                <w:between w:val="nil"/>
              </w:pBdr>
              <w:spacing w:after="100" w:line="244" w:lineRule="auto"/>
              <w:jc w:val="both"/>
              <w:rPr>
                <w:rFonts w:ascii="Arial" w:eastAsia="Arial" w:hAnsi="Arial" w:cs="Arial"/>
                <w:color w:val="000000"/>
                <w:sz w:val="18"/>
                <w:szCs w:val="18"/>
              </w:rPr>
            </w:pPr>
            <w:r>
              <w:rPr>
                <w:rFonts w:ascii="Arial" w:eastAsia="Arial" w:hAnsi="Arial" w:cs="Arial"/>
                <w:color w:val="000000"/>
                <w:sz w:val="18"/>
                <w:szCs w:val="18"/>
              </w:rPr>
              <w:t>(fecha de consulta 10 de enero de 2020)</w:t>
            </w:r>
          </w:p>
          <w:p w:rsidR="00041206" w:rsidRDefault="00041206">
            <w:pPr>
              <w:pBdr>
                <w:top w:val="nil"/>
                <w:left w:val="nil"/>
                <w:bottom w:val="nil"/>
                <w:right w:val="nil"/>
                <w:between w:val="nil"/>
              </w:pBdr>
              <w:spacing w:after="100" w:line="244" w:lineRule="auto"/>
              <w:jc w:val="both"/>
              <w:rPr>
                <w:rFonts w:ascii="Arial" w:eastAsia="Arial" w:hAnsi="Arial" w:cs="Arial"/>
                <w:color w:val="000000"/>
                <w:sz w:val="18"/>
                <w:szCs w:val="18"/>
              </w:rPr>
            </w:pPr>
          </w:p>
        </w:tc>
      </w:tr>
      <w:tr w:rsidR="00041206">
        <w:trPr>
          <w:trHeight w:val="300"/>
          <w:jc w:val="center"/>
        </w:trPr>
        <w:tc>
          <w:tcPr>
            <w:tcW w:w="7152"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Indicaciones</w:t>
            </w:r>
          </w:p>
        </w:tc>
      </w:tr>
      <w:tr w:rsidR="00041206">
        <w:trPr>
          <w:trHeight w:val="1575"/>
          <w:jc w:val="center"/>
        </w:trPr>
        <w:tc>
          <w:tcPr>
            <w:tcW w:w="7152" w:type="dxa"/>
            <w:shd w:val="clear" w:color="auto" w:fill="auto"/>
          </w:tcPr>
          <w:p w:rsidR="00041206" w:rsidRDefault="008423EF">
            <w:pPr>
              <w:spacing w:after="0" w:line="240" w:lineRule="auto"/>
              <w:jc w:val="both"/>
              <w:rPr>
                <w:rFonts w:ascii="Arial" w:eastAsia="Arial" w:hAnsi="Arial" w:cs="Arial"/>
                <w:color w:val="000000"/>
                <w:sz w:val="18"/>
                <w:szCs w:val="18"/>
              </w:rPr>
            </w:pPr>
            <w:r>
              <w:rPr>
                <w:rFonts w:ascii="Arial" w:eastAsia="Arial" w:hAnsi="Arial" w:cs="Arial"/>
                <w:sz w:val="18"/>
                <w:szCs w:val="18"/>
              </w:rPr>
              <w:t>En el sitio electrónico al que direcciona la liga anterior, dar clic en el cuadro de diálogo “Anexo estadístico de pobreza a nivel municipal 2010 y 2015” y descargar el archivo “Concentrado_indicadores_de_pobreza.zip”. El archivo contiene el documento “Concentrado, indicadores de pobreza.xlsx”. Abrir el archivo y seleccionar la hoja de trabajo “Concentrado municipal”. Para construir el indicador utilice los valores para “pobreza extrema”, columnas “Personas” y “Carencias promedio” correspondientes al año 2015.</w:t>
            </w:r>
          </w:p>
        </w:tc>
      </w:tr>
    </w:tbl>
    <w:p w:rsidR="00041206" w:rsidRDefault="00041206">
      <w:pPr>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1"/>
        <w:tblW w:w="7158" w:type="dxa"/>
        <w:jc w:val="center"/>
        <w:tblInd w:w="0" w:type="dxa"/>
        <w:tblLayout w:type="fixed"/>
        <w:tblLook w:val="0400" w:firstRow="0" w:lastRow="0" w:firstColumn="0" w:lastColumn="0" w:noHBand="0" w:noVBand="1"/>
      </w:tblPr>
      <w:tblGrid>
        <w:gridCol w:w="7158"/>
      </w:tblGrid>
      <w:tr w:rsidR="00041206">
        <w:trPr>
          <w:trHeight w:val="315"/>
          <w:jc w:val="center"/>
        </w:trPr>
        <w:tc>
          <w:tcPr>
            <w:tcW w:w="7158" w:type="dxa"/>
            <w:shd w:val="clear" w:color="auto" w:fill="auto"/>
          </w:tcPr>
          <w:p w:rsidR="00041206" w:rsidRDefault="008423EF">
            <w:pPr>
              <w:spacing w:after="0" w:line="240" w:lineRule="auto"/>
              <w:jc w:val="center"/>
              <w:rPr>
                <w:rFonts w:ascii="Arial" w:eastAsia="Arial" w:hAnsi="Arial" w:cs="Arial"/>
                <w:b/>
                <w:sz w:val="18"/>
                <w:szCs w:val="18"/>
              </w:rPr>
            </w:pPr>
            <w:r>
              <w:rPr>
                <w:rFonts w:ascii="Arial" w:eastAsia="Arial" w:hAnsi="Arial" w:cs="Arial"/>
                <w:b/>
                <w:sz w:val="18"/>
                <w:szCs w:val="18"/>
              </w:rPr>
              <w:t xml:space="preserve">Componente </w:t>
            </w:r>
            <w:proofErr w:type="spellStart"/>
            <w:r>
              <w:rPr>
                <w:rFonts w:ascii="Arial" w:eastAsia="Arial" w:hAnsi="Arial" w:cs="Arial"/>
                <w:b/>
                <w:sz w:val="18"/>
                <w:szCs w:val="18"/>
              </w:rPr>
              <w:t>e</w:t>
            </w:r>
            <w:r>
              <w:rPr>
                <w:rFonts w:ascii="Arial" w:eastAsia="Arial" w:hAnsi="Arial" w:cs="Arial"/>
                <w:b/>
                <w:sz w:val="18"/>
                <w:szCs w:val="18"/>
                <w:vertAlign w:val="subscript"/>
              </w:rPr>
              <w:t>i,t</w:t>
            </w:r>
            <w:proofErr w:type="spellEnd"/>
          </w:p>
        </w:tc>
      </w:tr>
      <w:tr w:rsidR="00041206">
        <w:trPr>
          <w:trHeight w:val="300"/>
          <w:jc w:val="center"/>
        </w:trPr>
        <w:tc>
          <w:tcPr>
            <w:tcW w:w="7158"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Nombre</w:t>
            </w:r>
          </w:p>
        </w:tc>
      </w:tr>
      <w:tr w:rsidR="00041206">
        <w:trPr>
          <w:trHeight w:val="300"/>
          <w:jc w:val="center"/>
        </w:trPr>
        <w:tc>
          <w:tcPr>
            <w:tcW w:w="7158" w:type="dxa"/>
            <w:shd w:val="clear" w:color="auto" w:fill="auto"/>
          </w:tcPr>
          <w:p w:rsidR="00041206" w:rsidRDefault="008423E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Eficacia</w:t>
            </w:r>
          </w:p>
        </w:tc>
      </w:tr>
      <w:tr w:rsidR="00041206">
        <w:trPr>
          <w:trHeight w:val="300"/>
          <w:jc w:val="center"/>
        </w:trPr>
        <w:tc>
          <w:tcPr>
            <w:tcW w:w="7158"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Descripción</w:t>
            </w:r>
          </w:p>
        </w:tc>
      </w:tr>
      <w:tr w:rsidR="00041206">
        <w:trPr>
          <w:trHeight w:val="1440"/>
          <w:jc w:val="center"/>
        </w:trPr>
        <w:tc>
          <w:tcPr>
            <w:tcW w:w="7158" w:type="dxa"/>
            <w:shd w:val="clear" w:color="auto" w:fill="auto"/>
          </w:tcPr>
          <w:p w:rsidR="00041206" w:rsidRDefault="008423EF">
            <w:pPr>
              <w:spacing w:after="0" w:line="240" w:lineRule="auto"/>
              <w:jc w:val="both"/>
              <w:rPr>
                <w:rFonts w:ascii="Arial" w:eastAsia="Arial" w:hAnsi="Arial" w:cs="Arial"/>
                <w:color w:val="000000"/>
                <w:sz w:val="18"/>
                <w:szCs w:val="18"/>
              </w:rPr>
            </w:pPr>
            <w:r>
              <w:rPr>
                <w:rFonts w:ascii="Arial" w:eastAsia="Arial" w:hAnsi="Arial" w:cs="Arial"/>
                <w:sz w:val="18"/>
                <w:szCs w:val="18"/>
              </w:rPr>
              <w:t>Es una medida de la disminución de la pobreza extrema que ha logrado un municipio en un periodo determinado. Para el caso del FISMDF, se compara el número de pobres extremos en la medición vigente de pobreza multidimensional hecha por el Consejo Nacional de Evaluación de la Política de Desarrollo Social, respecto de la misma medición inmediata anterior a la vigente. La medición de pobreza multidimensional municipal más reciente es la 2015 y la inmediata anterior es la 2010.</w:t>
            </w:r>
          </w:p>
        </w:tc>
      </w:tr>
      <w:tr w:rsidR="00041206">
        <w:trPr>
          <w:trHeight w:val="568"/>
          <w:jc w:val="center"/>
        </w:trPr>
        <w:tc>
          <w:tcPr>
            <w:tcW w:w="7158" w:type="dxa"/>
            <w:shd w:val="clear" w:color="auto" w:fill="auto"/>
          </w:tcPr>
          <w:p w:rsidR="00041206" w:rsidRDefault="008423EF">
            <w:pPr>
              <w:pBdr>
                <w:top w:val="nil"/>
                <w:left w:val="nil"/>
                <w:bottom w:val="nil"/>
                <w:right w:val="nil"/>
                <w:between w:val="nil"/>
              </w:pBdr>
              <w:spacing w:after="100" w:line="244" w:lineRule="auto"/>
              <w:jc w:val="both"/>
              <w:rPr>
                <w:rFonts w:ascii="Arial" w:eastAsia="Arial" w:hAnsi="Arial" w:cs="Arial"/>
                <w:b/>
                <w:color w:val="000000"/>
                <w:sz w:val="18"/>
                <w:szCs w:val="18"/>
              </w:rPr>
            </w:pPr>
            <w:r>
              <w:rPr>
                <w:rFonts w:ascii="Arial" w:eastAsia="Arial" w:hAnsi="Arial" w:cs="Arial"/>
                <w:b/>
                <w:color w:val="000000"/>
                <w:sz w:val="18"/>
                <w:szCs w:val="18"/>
              </w:rPr>
              <w:t>Fuente de Información</w:t>
            </w:r>
          </w:p>
          <w:p w:rsidR="00041206" w:rsidRDefault="008423EF">
            <w:pPr>
              <w:pBdr>
                <w:top w:val="nil"/>
                <w:left w:val="nil"/>
                <w:bottom w:val="nil"/>
                <w:right w:val="nil"/>
                <w:between w:val="nil"/>
              </w:pBdr>
              <w:spacing w:after="100" w:line="244" w:lineRule="auto"/>
              <w:jc w:val="both"/>
              <w:rPr>
                <w:rFonts w:ascii="Arial" w:eastAsia="Arial" w:hAnsi="Arial" w:cs="Arial"/>
                <w:color w:val="000000"/>
                <w:sz w:val="18"/>
                <w:szCs w:val="18"/>
              </w:rPr>
            </w:pPr>
            <w:r>
              <w:rPr>
                <w:rFonts w:ascii="Arial" w:eastAsia="Arial" w:hAnsi="Arial" w:cs="Arial"/>
                <w:color w:val="000000"/>
                <w:sz w:val="18"/>
                <w:szCs w:val="18"/>
              </w:rPr>
              <w:t>Consejo Nacional de Evaluación de la Política de Desarrollo Social (CONEVAL).</w:t>
            </w:r>
          </w:p>
          <w:p w:rsidR="00041206" w:rsidRDefault="008423EF">
            <w:pPr>
              <w:pBdr>
                <w:top w:val="nil"/>
                <w:left w:val="nil"/>
                <w:bottom w:val="nil"/>
                <w:right w:val="nil"/>
                <w:between w:val="nil"/>
              </w:pBdr>
              <w:spacing w:after="100" w:line="244" w:lineRule="auto"/>
              <w:jc w:val="both"/>
              <w:rPr>
                <w:rFonts w:ascii="Arial" w:eastAsia="Arial" w:hAnsi="Arial" w:cs="Arial"/>
                <w:b/>
                <w:color w:val="000000"/>
                <w:sz w:val="18"/>
                <w:szCs w:val="18"/>
              </w:rPr>
            </w:pPr>
            <w:r>
              <w:rPr>
                <w:rFonts w:ascii="Arial" w:eastAsia="Arial" w:hAnsi="Arial" w:cs="Arial"/>
                <w:b/>
                <w:color w:val="000000"/>
                <w:sz w:val="18"/>
                <w:szCs w:val="18"/>
              </w:rPr>
              <w:t>Sitio Electrónico</w:t>
            </w:r>
          </w:p>
          <w:p w:rsidR="00041206" w:rsidRDefault="008423EF">
            <w:pPr>
              <w:pBdr>
                <w:top w:val="nil"/>
                <w:left w:val="nil"/>
                <w:bottom w:val="nil"/>
                <w:right w:val="nil"/>
                <w:between w:val="nil"/>
              </w:pBdr>
              <w:spacing w:after="100" w:line="244" w:lineRule="auto"/>
              <w:jc w:val="both"/>
              <w:rPr>
                <w:rFonts w:ascii="Arial" w:eastAsia="Arial" w:hAnsi="Arial" w:cs="Arial"/>
                <w:color w:val="000000"/>
                <w:sz w:val="18"/>
                <w:szCs w:val="18"/>
              </w:rPr>
            </w:pPr>
            <w:r>
              <w:rPr>
                <w:rFonts w:ascii="Arial" w:eastAsia="Arial" w:hAnsi="Arial" w:cs="Arial"/>
                <w:color w:val="000000"/>
                <w:sz w:val="18"/>
                <w:szCs w:val="18"/>
              </w:rPr>
              <w:t>http://coneval.org.mx/Medicion/Paginas/AE_pobreza_municipal.aspx</w:t>
            </w:r>
          </w:p>
          <w:p w:rsidR="00041206" w:rsidRDefault="008423EF">
            <w:pPr>
              <w:pBdr>
                <w:top w:val="nil"/>
                <w:left w:val="nil"/>
                <w:bottom w:val="nil"/>
                <w:right w:val="nil"/>
                <w:between w:val="nil"/>
              </w:pBdr>
              <w:spacing w:after="100" w:line="244" w:lineRule="auto"/>
              <w:jc w:val="both"/>
              <w:rPr>
                <w:rFonts w:ascii="Arial" w:eastAsia="Arial" w:hAnsi="Arial" w:cs="Arial"/>
                <w:color w:val="000000"/>
                <w:sz w:val="18"/>
                <w:szCs w:val="18"/>
              </w:rPr>
            </w:pPr>
            <w:r>
              <w:rPr>
                <w:rFonts w:ascii="Arial" w:eastAsia="Arial" w:hAnsi="Arial" w:cs="Arial"/>
                <w:color w:val="000000"/>
                <w:sz w:val="18"/>
                <w:szCs w:val="18"/>
              </w:rPr>
              <w:t>(fecha de consulta 10 de enero de 2020)</w:t>
            </w:r>
          </w:p>
          <w:p w:rsidR="00041206" w:rsidRDefault="008423EF">
            <w:pPr>
              <w:pBdr>
                <w:top w:val="nil"/>
                <w:left w:val="nil"/>
                <w:bottom w:val="nil"/>
                <w:right w:val="nil"/>
                <w:between w:val="nil"/>
              </w:pBdr>
              <w:spacing w:after="100" w:line="244" w:lineRule="auto"/>
              <w:jc w:val="both"/>
              <w:rPr>
                <w:rFonts w:ascii="Arial" w:eastAsia="Arial" w:hAnsi="Arial" w:cs="Arial"/>
                <w:b/>
                <w:color w:val="000000"/>
                <w:sz w:val="18"/>
                <w:szCs w:val="18"/>
              </w:rPr>
            </w:pPr>
            <w:r>
              <w:rPr>
                <w:rFonts w:ascii="Arial" w:eastAsia="Arial" w:hAnsi="Arial" w:cs="Arial"/>
                <w:b/>
                <w:color w:val="000000"/>
                <w:sz w:val="18"/>
                <w:szCs w:val="18"/>
              </w:rPr>
              <w:t>Indicaciones</w:t>
            </w:r>
          </w:p>
          <w:p w:rsidR="00041206" w:rsidRDefault="008423EF">
            <w:pPr>
              <w:jc w:val="both"/>
              <w:rPr>
                <w:rFonts w:ascii="Arial" w:eastAsia="Arial" w:hAnsi="Arial" w:cs="Arial"/>
                <w:sz w:val="18"/>
                <w:szCs w:val="18"/>
              </w:rPr>
            </w:pPr>
            <w:r>
              <w:rPr>
                <w:rFonts w:ascii="Arial" w:eastAsia="Arial" w:hAnsi="Arial" w:cs="Arial"/>
                <w:sz w:val="18"/>
                <w:szCs w:val="18"/>
              </w:rPr>
              <w:t>En el sitio electrónico al que direcciona la liga anterior, dar clic en el cuadro de diálogo “Anexo estadístico de pobreza a nivel municipal 2010 y 2015” y descargar el archivo “Concentrado_indicadores_de_pobreza.zip”. El archivo contiene el documento “Concentrado, indicadores de pobreza.xlsx”. Abrir el archivo y seleccionar la hoja de cálculo “Concentrado municipal”. Para construir el indicador utilice los valores para “pobreza extrema”, columnas “Personas” correspondientes a los años 2010 y 2015.</w:t>
            </w:r>
          </w:p>
          <w:p w:rsidR="00041206" w:rsidRDefault="00041206">
            <w:pPr>
              <w:jc w:val="both"/>
              <w:rPr>
                <w:rFonts w:ascii="Arial" w:eastAsia="Arial" w:hAnsi="Arial" w:cs="Arial"/>
                <w:sz w:val="18"/>
                <w:szCs w:val="18"/>
              </w:rPr>
            </w:pPr>
          </w:p>
        </w:tc>
      </w:tr>
    </w:tbl>
    <w:p w:rsidR="00041206" w:rsidRDefault="00041206">
      <w:pPr>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2"/>
        <w:tblW w:w="7134" w:type="dxa"/>
        <w:jc w:val="center"/>
        <w:tblInd w:w="0" w:type="dxa"/>
        <w:tblLayout w:type="fixed"/>
        <w:tblLook w:val="0400" w:firstRow="0" w:lastRow="0" w:firstColumn="0" w:lastColumn="0" w:noHBand="0" w:noVBand="1"/>
      </w:tblPr>
      <w:tblGrid>
        <w:gridCol w:w="7134"/>
      </w:tblGrid>
      <w:tr w:rsidR="00041206">
        <w:trPr>
          <w:trHeight w:val="465"/>
          <w:jc w:val="center"/>
        </w:trPr>
        <w:tc>
          <w:tcPr>
            <w:tcW w:w="7134" w:type="dxa"/>
            <w:shd w:val="clear" w:color="auto" w:fill="auto"/>
          </w:tcPr>
          <w:p w:rsidR="00041206" w:rsidRDefault="008423EF">
            <w:pPr>
              <w:spacing w:after="0" w:line="240" w:lineRule="auto"/>
              <w:jc w:val="center"/>
              <w:rPr>
                <w:rFonts w:ascii="Arial" w:eastAsia="Arial" w:hAnsi="Arial" w:cs="Arial"/>
                <w:b/>
                <w:sz w:val="20"/>
                <w:szCs w:val="20"/>
              </w:rPr>
            </w:pPr>
            <w:r>
              <w:rPr>
                <w:rFonts w:ascii="Arial" w:eastAsia="Arial" w:hAnsi="Arial" w:cs="Arial"/>
                <w:b/>
                <w:sz w:val="20"/>
                <w:szCs w:val="20"/>
              </w:rPr>
              <w:t>Componente ΔF</w:t>
            </w:r>
            <w:r>
              <w:rPr>
                <w:rFonts w:ascii="Arial" w:eastAsia="Arial" w:hAnsi="Arial" w:cs="Arial"/>
                <w:b/>
                <w:sz w:val="20"/>
                <w:szCs w:val="20"/>
                <w:vertAlign w:val="subscript"/>
              </w:rPr>
              <w:t>2013</w:t>
            </w:r>
            <w:r>
              <w:rPr>
                <w:rFonts w:ascii="Arial" w:eastAsia="Arial" w:hAnsi="Arial" w:cs="Arial"/>
                <w:b/>
                <w:sz w:val="20"/>
                <w:szCs w:val="20"/>
              </w:rPr>
              <w:t>,</w:t>
            </w:r>
            <w:r>
              <w:rPr>
                <w:rFonts w:ascii="Arial" w:eastAsia="Arial" w:hAnsi="Arial" w:cs="Arial"/>
                <w:b/>
                <w:sz w:val="20"/>
                <w:szCs w:val="20"/>
                <w:vertAlign w:val="subscript"/>
              </w:rPr>
              <w:t>t</w:t>
            </w:r>
          </w:p>
        </w:tc>
      </w:tr>
      <w:tr w:rsidR="00041206">
        <w:trPr>
          <w:trHeight w:val="300"/>
          <w:jc w:val="center"/>
        </w:trPr>
        <w:tc>
          <w:tcPr>
            <w:tcW w:w="7134"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Nombre</w:t>
            </w:r>
          </w:p>
        </w:tc>
      </w:tr>
      <w:tr w:rsidR="00041206">
        <w:trPr>
          <w:trHeight w:val="300"/>
          <w:jc w:val="center"/>
        </w:trPr>
        <w:tc>
          <w:tcPr>
            <w:tcW w:w="7134" w:type="dxa"/>
            <w:shd w:val="clear" w:color="auto" w:fill="auto"/>
          </w:tcPr>
          <w:p w:rsidR="00041206" w:rsidRDefault="008423E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Incremento FAIS</w:t>
            </w:r>
          </w:p>
        </w:tc>
      </w:tr>
      <w:tr w:rsidR="00041206">
        <w:trPr>
          <w:trHeight w:val="300"/>
          <w:jc w:val="center"/>
        </w:trPr>
        <w:tc>
          <w:tcPr>
            <w:tcW w:w="7134"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Descripción</w:t>
            </w:r>
          </w:p>
        </w:tc>
      </w:tr>
      <w:tr w:rsidR="00041206">
        <w:trPr>
          <w:trHeight w:val="744"/>
          <w:jc w:val="center"/>
        </w:trPr>
        <w:tc>
          <w:tcPr>
            <w:tcW w:w="7134" w:type="dxa"/>
            <w:shd w:val="clear" w:color="auto" w:fill="auto"/>
          </w:tcPr>
          <w:p w:rsidR="00041206" w:rsidRDefault="008423EF">
            <w:pPr>
              <w:pBdr>
                <w:top w:val="nil"/>
                <w:left w:val="nil"/>
                <w:bottom w:val="nil"/>
                <w:right w:val="nil"/>
                <w:between w:val="nil"/>
              </w:pBdr>
              <w:spacing w:after="100" w:line="300" w:lineRule="auto"/>
              <w:jc w:val="both"/>
              <w:rPr>
                <w:rFonts w:ascii="Arial" w:eastAsia="Arial" w:hAnsi="Arial" w:cs="Arial"/>
                <w:color w:val="000000"/>
                <w:sz w:val="18"/>
                <w:szCs w:val="18"/>
              </w:rPr>
            </w:pPr>
            <w:r>
              <w:rPr>
                <w:rFonts w:ascii="Arial" w:eastAsia="Arial" w:hAnsi="Arial" w:cs="Arial"/>
                <w:color w:val="000000"/>
                <w:sz w:val="18"/>
                <w:szCs w:val="18"/>
              </w:rPr>
              <w:lastRenderedPageBreak/>
              <w:t xml:space="preserve">Es el diferencial del Monto Total asignado al FISMDF en el año actual, respecto del monto total asignado al FISMDF en 2013. </w:t>
            </w:r>
          </w:p>
        </w:tc>
      </w:tr>
      <w:tr w:rsidR="00041206">
        <w:trPr>
          <w:trHeight w:val="300"/>
          <w:jc w:val="center"/>
        </w:trPr>
        <w:tc>
          <w:tcPr>
            <w:tcW w:w="7134"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Fuente de Información</w:t>
            </w:r>
          </w:p>
        </w:tc>
      </w:tr>
      <w:tr w:rsidR="00041206">
        <w:trPr>
          <w:trHeight w:val="450"/>
          <w:jc w:val="center"/>
        </w:trPr>
        <w:tc>
          <w:tcPr>
            <w:tcW w:w="7134" w:type="dxa"/>
            <w:shd w:val="clear" w:color="auto" w:fill="auto"/>
          </w:tcPr>
          <w:p w:rsidR="00041206" w:rsidRDefault="008423EF">
            <w:pPr>
              <w:pBdr>
                <w:top w:val="nil"/>
                <w:left w:val="nil"/>
                <w:bottom w:val="nil"/>
                <w:right w:val="nil"/>
                <w:between w:val="nil"/>
              </w:pBdr>
              <w:tabs>
                <w:tab w:val="left" w:pos="0"/>
              </w:tabs>
              <w:spacing w:after="100" w:line="300" w:lineRule="auto"/>
              <w:jc w:val="both"/>
              <w:rPr>
                <w:rFonts w:ascii="Arial" w:eastAsia="Arial" w:hAnsi="Arial" w:cs="Arial"/>
                <w:color w:val="000000"/>
                <w:sz w:val="18"/>
                <w:szCs w:val="18"/>
              </w:rPr>
            </w:pPr>
            <w:r>
              <w:rPr>
                <w:rFonts w:ascii="Arial" w:eastAsia="Arial" w:hAnsi="Arial" w:cs="Arial"/>
                <w:color w:val="000000"/>
                <w:sz w:val="18"/>
                <w:szCs w:val="18"/>
              </w:rPr>
              <w:t>Para el Monto FISM 2013, consultar el Presupuesto de Egresos de la Federación 2013.</w:t>
            </w:r>
          </w:p>
          <w:p w:rsidR="00041206" w:rsidRDefault="008423EF">
            <w:pPr>
              <w:pBdr>
                <w:top w:val="nil"/>
                <w:left w:val="nil"/>
                <w:bottom w:val="nil"/>
                <w:right w:val="nil"/>
                <w:between w:val="nil"/>
              </w:pBdr>
              <w:tabs>
                <w:tab w:val="left" w:pos="0"/>
              </w:tabs>
              <w:spacing w:after="100" w:line="300" w:lineRule="auto"/>
              <w:jc w:val="both"/>
              <w:rPr>
                <w:rFonts w:ascii="Arial" w:eastAsia="Arial" w:hAnsi="Arial" w:cs="Arial"/>
                <w:color w:val="000000"/>
                <w:sz w:val="18"/>
                <w:szCs w:val="18"/>
              </w:rPr>
            </w:pPr>
            <w:r>
              <w:rPr>
                <w:rFonts w:ascii="Arial" w:eastAsia="Arial" w:hAnsi="Arial" w:cs="Arial"/>
                <w:color w:val="000000"/>
                <w:sz w:val="18"/>
                <w:szCs w:val="18"/>
              </w:rPr>
              <w:t>Para el Monto FISMDF 2020, consultar el Presupuesto de Egresos de la Federación 2020.</w:t>
            </w:r>
          </w:p>
        </w:tc>
      </w:tr>
      <w:tr w:rsidR="00041206">
        <w:trPr>
          <w:trHeight w:val="300"/>
          <w:jc w:val="center"/>
        </w:trPr>
        <w:tc>
          <w:tcPr>
            <w:tcW w:w="7134"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Sitio Electrónico</w:t>
            </w:r>
          </w:p>
        </w:tc>
      </w:tr>
      <w:tr w:rsidR="00041206">
        <w:trPr>
          <w:trHeight w:val="300"/>
          <w:jc w:val="center"/>
        </w:trPr>
        <w:tc>
          <w:tcPr>
            <w:tcW w:w="7134" w:type="dxa"/>
            <w:shd w:val="clear" w:color="auto" w:fill="auto"/>
          </w:tcPr>
          <w:p w:rsidR="00041206" w:rsidRDefault="008423E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Para el caso del Monto FISM 2013, consultar el PEF 2013:</w:t>
            </w:r>
          </w:p>
        </w:tc>
      </w:tr>
      <w:tr w:rsidR="00041206">
        <w:trPr>
          <w:trHeight w:val="780"/>
          <w:jc w:val="center"/>
        </w:trPr>
        <w:tc>
          <w:tcPr>
            <w:tcW w:w="7134" w:type="dxa"/>
            <w:shd w:val="clear" w:color="auto" w:fill="auto"/>
          </w:tcPr>
          <w:p w:rsidR="00041206" w:rsidRDefault="008423EF">
            <w:pPr>
              <w:pBdr>
                <w:top w:val="nil"/>
                <w:left w:val="nil"/>
                <w:bottom w:val="nil"/>
                <w:right w:val="nil"/>
                <w:between w:val="nil"/>
              </w:pBdr>
              <w:spacing w:after="100" w:line="300" w:lineRule="auto"/>
              <w:ind w:left="396"/>
              <w:jc w:val="both"/>
              <w:rPr>
                <w:rFonts w:ascii="Arial" w:eastAsia="Arial" w:hAnsi="Arial" w:cs="Arial"/>
                <w:color w:val="000000"/>
                <w:sz w:val="18"/>
                <w:szCs w:val="18"/>
              </w:rPr>
            </w:pPr>
            <w:r>
              <w:rPr>
                <w:rFonts w:ascii="Arial" w:eastAsia="Arial" w:hAnsi="Arial" w:cs="Arial"/>
                <w:color w:val="000000"/>
                <w:sz w:val="18"/>
                <w:szCs w:val="18"/>
              </w:rPr>
              <w:t>http://www.apartados.hacienda.gob.mx/presupuesto/temas/pef/2013/temas/tomos/33/r33_rsfef.pdf (fecha de consulta 10 de enero de 2020)</w:t>
            </w:r>
          </w:p>
          <w:p w:rsidR="00041206" w:rsidRDefault="008423EF">
            <w:pPr>
              <w:spacing w:after="0" w:line="240" w:lineRule="auto"/>
              <w:jc w:val="both"/>
              <w:rPr>
                <w:rFonts w:ascii="Arial" w:eastAsia="Arial" w:hAnsi="Arial" w:cs="Arial"/>
                <w:color w:val="0000FF"/>
                <w:sz w:val="18"/>
                <w:szCs w:val="18"/>
                <w:u w:val="single"/>
              </w:rPr>
            </w:pPr>
            <w:r>
              <w:rPr>
                <w:rFonts w:ascii="Arial" w:eastAsia="Arial" w:hAnsi="Arial" w:cs="Arial"/>
                <w:color w:val="0000FF"/>
                <w:sz w:val="18"/>
                <w:szCs w:val="18"/>
                <w:u w:val="single"/>
              </w:rPr>
              <w:t xml:space="preserve"> </w:t>
            </w:r>
          </w:p>
        </w:tc>
      </w:tr>
      <w:tr w:rsidR="00041206">
        <w:trPr>
          <w:trHeight w:val="360"/>
          <w:jc w:val="center"/>
        </w:trPr>
        <w:tc>
          <w:tcPr>
            <w:tcW w:w="7134" w:type="dxa"/>
            <w:shd w:val="clear" w:color="auto" w:fill="auto"/>
          </w:tcPr>
          <w:p w:rsidR="00041206" w:rsidRDefault="008423EF">
            <w:pPr>
              <w:pBdr>
                <w:top w:val="nil"/>
                <w:left w:val="nil"/>
                <w:bottom w:val="nil"/>
                <w:right w:val="nil"/>
                <w:between w:val="nil"/>
              </w:pBdr>
              <w:ind w:left="492" w:hanging="492"/>
              <w:jc w:val="both"/>
              <w:rPr>
                <w:rFonts w:ascii="Arial" w:eastAsia="Arial" w:hAnsi="Arial" w:cs="Arial"/>
                <w:color w:val="000000"/>
                <w:sz w:val="18"/>
                <w:szCs w:val="18"/>
              </w:rPr>
            </w:pPr>
            <w:r>
              <w:rPr>
                <w:rFonts w:ascii="Arial" w:eastAsia="Arial" w:hAnsi="Arial" w:cs="Arial"/>
                <w:color w:val="000000"/>
                <w:sz w:val="18"/>
                <w:szCs w:val="18"/>
              </w:rPr>
              <w:t xml:space="preserve">          Para el caso del Monto FISMDF 2020, consultar el PEF 2020</w:t>
            </w:r>
          </w:p>
        </w:tc>
      </w:tr>
      <w:tr w:rsidR="00041206">
        <w:trPr>
          <w:trHeight w:val="555"/>
          <w:jc w:val="center"/>
        </w:trPr>
        <w:tc>
          <w:tcPr>
            <w:tcW w:w="7134" w:type="dxa"/>
            <w:shd w:val="clear" w:color="auto" w:fill="auto"/>
          </w:tcPr>
          <w:p w:rsidR="00041206" w:rsidRDefault="009277D1">
            <w:pPr>
              <w:pBdr>
                <w:top w:val="nil"/>
                <w:left w:val="nil"/>
                <w:bottom w:val="nil"/>
                <w:right w:val="nil"/>
                <w:between w:val="nil"/>
              </w:pBdr>
              <w:ind w:left="708" w:hanging="708"/>
              <w:jc w:val="both"/>
              <w:rPr>
                <w:rFonts w:ascii="Arial" w:eastAsia="Arial" w:hAnsi="Arial" w:cs="Arial"/>
                <w:color w:val="000000"/>
                <w:sz w:val="18"/>
                <w:szCs w:val="18"/>
              </w:rPr>
            </w:pPr>
            <w:hyperlink r:id="rId12">
              <w:r w:rsidR="008423EF">
                <w:rPr>
                  <w:color w:val="0000FF"/>
                  <w:u w:val="single"/>
                </w:rPr>
                <w:t>http://dof.gob.mx/nota_detalle.php?codigo=5583411&amp;fecha=03/01/2020</w:t>
              </w:r>
            </w:hyperlink>
          </w:p>
          <w:p w:rsidR="00041206" w:rsidRDefault="008423EF">
            <w:pPr>
              <w:pBdr>
                <w:top w:val="nil"/>
                <w:left w:val="nil"/>
                <w:bottom w:val="nil"/>
                <w:right w:val="nil"/>
                <w:between w:val="nil"/>
              </w:pBdr>
              <w:ind w:left="708" w:hanging="708"/>
              <w:jc w:val="both"/>
              <w:rPr>
                <w:rFonts w:ascii="Arial" w:eastAsia="Arial" w:hAnsi="Arial" w:cs="Arial"/>
                <w:color w:val="000000"/>
                <w:sz w:val="18"/>
                <w:szCs w:val="18"/>
              </w:rPr>
            </w:pPr>
            <w:r>
              <w:rPr>
                <w:rFonts w:ascii="Arial" w:eastAsia="Arial" w:hAnsi="Arial" w:cs="Arial"/>
                <w:color w:val="000000"/>
                <w:sz w:val="18"/>
                <w:szCs w:val="18"/>
              </w:rPr>
              <w:t xml:space="preserve"> (fecha de consulta 23 de enero de 2020)</w:t>
            </w:r>
          </w:p>
        </w:tc>
      </w:tr>
      <w:tr w:rsidR="00041206">
        <w:trPr>
          <w:trHeight w:val="300"/>
          <w:jc w:val="center"/>
        </w:trPr>
        <w:tc>
          <w:tcPr>
            <w:tcW w:w="7134"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Indicaciones</w:t>
            </w:r>
          </w:p>
        </w:tc>
      </w:tr>
      <w:tr w:rsidR="00041206">
        <w:trPr>
          <w:trHeight w:val="615"/>
          <w:jc w:val="center"/>
        </w:trPr>
        <w:tc>
          <w:tcPr>
            <w:tcW w:w="7134" w:type="dxa"/>
            <w:shd w:val="clear" w:color="auto" w:fill="auto"/>
          </w:tcPr>
          <w:p w:rsidR="00041206" w:rsidRDefault="008423E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sz w:val="18"/>
                <w:szCs w:val="18"/>
              </w:rPr>
              <w:t>Para el caso del Monto FISMDF 2013, tomar del archivo descargado del sitio electrónico mencionado el monto correspondiente al FAIS Municipal para cada estado.</w:t>
            </w:r>
          </w:p>
        </w:tc>
      </w:tr>
      <w:tr w:rsidR="00041206">
        <w:trPr>
          <w:trHeight w:val="495"/>
          <w:jc w:val="center"/>
        </w:trPr>
        <w:tc>
          <w:tcPr>
            <w:tcW w:w="7134" w:type="dxa"/>
            <w:shd w:val="clear" w:color="auto" w:fill="auto"/>
          </w:tcPr>
          <w:p w:rsidR="00041206" w:rsidRDefault="008423E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sz w:val="18"/>
                <w:szCs w:val="18"/>
              </w:rPr>
              <w:t>Para el caso del Monto FISMDF 2020, tomar el monto FAIS Municipal y de las Demarcaciones Territoriales del Distrito Federal correspondiente a cada entidad.</w:t>
            </w:r>
          </w:p>
        </w:tc>
      </w:tr>
    </w:tbl>
    <w:p w:rsidR="00041206" w:rsidRDefault="00041206">
      <w:pPr>
        <w:pBdr>
          <w:top w:val="nil"/>
          <w:left w:val="nil"/>
          <w:bottom w:val="nil"/>
          <w:right w:val="nil"/>
          <w:between w:val="nil"/>
        </w:pBdr>
        <w:spacing w:after="0" w:line="240" w:lineRule="auto"/>
        <w:jc w:val="both"/>
        <w:rPr>
          <w:rFonts w:ascii="Arial" w:eastAsia="Arial" w:hAnsi="Arial" w:cs="Arial"/>
          <w:color w:val="000000"/>
          <w:sz w:val="20"/>
          <w:szCs w:val="20"/>
        </w:rPr>
      </w:pPr>
    </w:p>
    <w:p w:rsidR="00041206" w:rsidRDefault="009277D1" w:rsidP="009277D1">
      <w:pPr>
        <w:pBdr>
          <w:top w:val="nil"/>
          <w:left w:val="nil"/>
          <w:bottom w:val="nil"/>
          <w:right w:val="nil"/>
          <w:between w:val="nil"/>
        </w:pBdr>
        <w:spacing w:after="101" w:line="242" w:lineRule="auto"/>
        <w:ind w:left="1276" w:hanging="709"/>
        <w:jc w:val="both"/>
        <w:rPr>
          <w:color w:val="000000"/>
        </w:rPr>
      </w:pPr>
      <w:r>
        <w:rPr>
          <w:rFonts w:ascii="Arial" w:eastAsia="Arial" w:hAnsi="Arial" w:cs="Arial"/>
          <w:color w:val="000000"/>
        </w:rPr>
        <w:t xml:space="preserve">Sexto. </w:t>
      </w:r>
      <w:r w:rsidR="008423EF">
        <w:rPr>
          <w:rFonts w:ascii="Arial" w:eastAsia="Arial" w:hAnsi="Arial" w:cs="Arial"/>
          <w:color w:val="000000"/>
        </w:rPr>
        <w:t>El Cálculo de la Distribución del Fondo para la Infraestructura Social Municipal y de las Demarcaciones Territoriales del Distrito Federal para los Municipios del Estado de Oaxaca, se encuentra descrito en el Anexo Metodológico utilizado para la distribución del Fondo para la Infraestructura Social Municipal y de las Demarcaciones Territoriales del Distrito Federal (FISMDF) para el Ejercicio Fiscal 2020, que forma parte del Convenio para Acordar la Metodología, Fuentes de Información, Mecanismos de Distribución y Acciones para la operación para la Infraestructura Social Municipal y de las Demarcaciones Territoriales del Distrito Federal.</w:t>
      </w:r>
    </w:p>
    <w:p w:rsidR="00041206" w:rsidRDefault="00041206">
      <w:pPr>
        <w:pBdr>
          <w:top w:val="nil"/>
          <w:left w:val="nil"/>
          <w:bottom w:val="nil"/>
          <w:right w:val="nil"/>
          <w:between w:val="nil"/>
        </w:pBdr>
        <w:spacing w:after="0" w:line="240" w:lineRule="auto"/>
        <w:ind w:left="567" w:hanging="283"/>
        <w:jc w:val="both"/>
        <w:rPr>
          <w:rFonts w:ascii="Arial" w:eastAsia="Arial" w:hAnsi="Arial" w:cs="Arial"/>
          <w:color w:val="000000"/>
          <w:sz w:val="20"/>
          <w:szCs w:val="20"/>
        </w:rPr>
      </w:pPr>
    </w:p>
    <w:p w:rsidR="00041206" w:rsidRDefault="009277D1" w:rsidP="009277D1">
      <w:pPr>
        <w:spacing w:line="240" w:lineRule="auto"/>
        <w:ind w:left="1276" w:hanging="709"/>
        <w:jc w:val="both"/>
      </w:pPr>
      <w:r>
        <w:rPr>
          <w:rFonts w:ascii="Arial" w:eastAsia="Arial" w:hAnsi="Arial" w:cs="Arial"/>
        </w:rPr>
        <w:t xml:space="preserve">Séptimo. </w:t>
      </w:r>
      <w:r w:rsidR="008423EF">
        <w:rPr>
          <w:rFonts w:ascii="Arial" w:eastAsia="Arial" w:hAnsi="Arial" w:cs="Arial"/>
        </w:rPr>
        <w:t xml:space="preserve">El total de recursos que conforman el Fondo de Aportaciones para el Fortalecimiento de los Municipios del </w:t>
      </w:r>
      <w:r w:rsidR="008423EF" w:rsidRPr="00001EB8">
        <w:rPr>
          <w:rFonts w:ascii="Arial" w:eastAsia="Arial" w:hAnsi="Arial" w:cs="Arial"/>
        </w:rPr>
        <w:t>Estado de Oaxaca en 2020 (FORTAMUN), asciende a la cantidad de $2,791,310,178.00 (Dos</w:t>
      </w:r>
      <w:r w:rsidR="008423EF">
        <w:rPr>
          <w:rFonts w:ascii="Arial" w:eastAsia="Arial" w:hAnsi="Arial" w:cs="Arial"/>
        </w:rPr>
        <w:t xml:space="preserve"> mil setecientos noventa y un millones tre</w:t>
      </w:r>
      <w:r w:rsidR="001245EE">
        <w:rPr>
          <w:rFonts w:ascii="Arial" w:eastAsia="Arial" w:hAnsi="Arial" w:cs="Arial"/>
        </w:rPr>
        <w:t>s</w:t>
      </w:r>
      <w:r w:rsidR="008423EF">
        <w:rPr>
          <w:rFonts w:ascii="Arial" w:eastAsia="Arial" w:hAnsi="Arial" w:cs="Arial"/>
        </w:rPr>
        <w:t>cientos die</w:t>
      </w:r>
      <w:r w:rsidR="001245EE">
        <w:rPr>
          <w:rFonts w:ascii="Arial" w:eastAsia="Arial" w:hAnsi="Arial" w:cs="Arial"/>
        </w:rPr>
        <w:t>z</w:t>
      </w:r>
      <w:r w:rsidR="008423EF">
        <w:rPr>
          <w:rFonts w:ascii="Arial" w:eastAsia="Arial" w:hAnsi="Arial" w:cs="Arial"/>
        </w:rPr>
        <w:t xml:space="preserve"> mil ciento setenta y ocho pesos 00/100 M.N.). Monto que fue publicado dentro del “Acuerdo por el que se da a conocer a los Gobiernos de las Entidades Federativas la Distribución y Calendarización para la Ministración durante el Ejercicio Fiscal 2020, de los Recursos Correspondientes a los Ramos Generales 28 Participaciones a Entidades Federativas y Municipios, y 33 Aportaciones Federales para </w:t>
      </w:r>
      <w:r w:rsidR="008423EF">
        <w:rPr>
          <w:rFonts w:ascii="Arial" w:eastAsia="Arial" w:hAnsi="Arial" w:cs="Arial"/>
        </w:rPr>
        <w:lastRenderedPageBreak/>
        <w:t xml:space="preserve">Entidades Federativas y Municipios” el 3 de enero de 2020 en el Diario </w:t>
      </w:r>
      <w:r w:rsidR="00E22804">
        <w:rPr>
          <w:rFonts w:ascii="Arial" w:eastAsia="Arial" w:hAnsi="Arial" w:cs="Arial"/>
        </w:rPr>
        <w:t>O</w:t>
      </w:r>
      <w:r w:rsidR="008423EF">
        <w:rPr>
          <w:rFonts w:ascii="Arial" w:eastAsia="Arial" w:hAnsi="Arial" w:cs="Arial"/>
        </w:rPr>
        <w:t>ficial de la Federación.</w:t>
      </w:r>
    </w:p>
    <w:p w:rsidR="00041206" w:rsidRDefault="00041206">
      <w:pPr>
        <w:pBdr>
          <w:top w:val="nil"/>
          <w:left w:val="nil"/>
          <w:bottom w:val="nil"/>
          <w:right w:val="nil"/>
          <w:between w:val="nil"/>
        </w:pBdr>
        <w:spacing w:after="0" w:line="240" w:lineRule="auto"/>
        <w:jc w:val="both"/>
        <w:rPr>
          <w:rFonts w:ascii="Arial" w:eastAsia="Arial" w:hAnsi="Arial" w:cs="Arial"/>
          <w:color w:val="000000"/>
          <w:sz w:val="20"/>
          <w:szCs w:val="20"/>
        </w:rPr>
      </w:pPr>
    </w:p>
    <w:p w:rsidR="00041206" w:rsidRDefault="009277D1" w:rsidP="009277D1">
      <w:pPr>
        <w:spacing w:after="0" w:line="240" w:lineRule="auto"/>
        <w:ind w:left="1276" w:hanging="850"/>
        <w:jc w:val="both"/>
      </w:pPr>
      <w:r>
        <w:rPr>
          <w:rFonts w:ascii="Arial" w:eastAsia="Arial" w:hAnsi="Arial" w:cs="Arial"/>
        </w:rPr>
        <w:t xml:space="preserve">Octavo. </w:t>
      </w:r>
      <w:r w:rsidR="008423EF">
        <w:rPr>
          <w:rFonts w:ascii="Arial" w:eastAsia="Arial" w:hAnsi="Arial" w:cs="Arial"/>
        </w:rPr>
        <w:t xml:space="preserve">De acuerdo con el artículo 38 de la Ley de Coordinación Fiscal, el criterio aplicado para la distribución del Fondo de Aportaciones para el Fortalecimiento de los Municipios del </w:t>
      </w:r>
      <w:r w:rsidR="00E22804">
        <w:rPr>
          <w:rFonts w:ascii="Arial" w:eastAsia="Arial" w:hAnsi="Arial" w:cs="Arial"/>
        </w:rPr>
        <w:t>E</w:t>
      </w:r>
      <w:r w:rsidR="008423EF">
        <w:rPr>
          <w:rFonts w:ascii="Arial" w:eastAsia="Arial" w:hAnsi="Arial" w:cs="Arial"/>
        </w:rPr>
        <w:t xml:space="preserve">stado de Oaxaca se calcula en proporción directa al número de habitantes con que cuenta cada entidad federativa, de acuerdo con la información estadística más reciente que para tal efecto emite el INEGI. Para el caso de la presente distribución, se tomaron en cuenta los datos relativos Encuesta </w:t>
      </w:r>
      <w:proofErr w:type="spellStart"/>
      <w:r w:rsidR="008423EF">
        <w:rPr>
          <w:rFonts w:ascii="Arial" w:eastAsia="Arial" w:hAnsi="Arial" w:cs="Arial"/>
        </w:rPr>
        <w:t>Intercensal</w:t>
      </w:r>
      <w:proofErr w:type="spellEnd"/>
      <w:r w:rsidR="008423EF">
        <w:rPr>
          <w:rFonts w:ascii="Arial" w:eastAsia="Arial" w:hAnsi="Arial" w:cs="Arial"/>
        </w:rPr>
        <w:t xml:space="preserve"> 2015. La fórmula de distribución será la siguiente:</w:t>
      </w:r>
    </w:p>
    <w:p w:rsidR="00041206" w:rsidRDefault="00041206">
      <w:pPr>
        <w:spacing w:after="0" w:line="240" w:lineRule="auto"/>
        <w:ind w:left="1134"/>
        <w:jc w:val="both"/>
        <w:rPr>
          <w:rFonts w:ascii="Arial" w:eastAsia="Arial" w:hAnsi="Arial" w:cs="Arial"/>
          <w:sz w:val="20"/>
          <w:szCs w:val="20"/>
        </w:rPr>
      </w:pPr>
    </w:p>
    <w:p w:rsidR="00041206" w:rsidRDefault="009277D1">
      <w:pPr>
        <w:jc w:val="center"/>
        <w:rPr>
          <w:rFonts w:ascii="Cambria Math" w:eastAsia="Cambria Math" w:hAnsi="Cambria Math" w:cs="Cambria Math"/>
        </w:rPr>
      </w:pPr>
      <m:oMathPara>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i,t</m:t>
              </m:r>
            </m:sub>
          </m:sSub>
          <m:r>
            <w:rPr>
              <w:rFonts w:ascii="Cambria Math" w:eastAsia="Cambria Math" w:hAnsi="Cambria Math" w:cs="Cambria Math"/>
            </w:rPr>
            <m:t>=</m:t>
          </m:r>
          <m:nary>
            <m:naryPr>
              <m:chr m:val="∑"/>
              <m:ctrlPr>
                <w:rPr>
                  <w:rFonts w:ascii="Cambria Math" w:eastAsia="Cambria Math" w:hAnsi="Cambria Math" w:cs="Cambria Math"/>
                </w:rPr>
              </m:ctrlPr>
            </m:naryPr>
            <m:sub>
              <m:r>
                <w:rPr>
                  <w:rFonts w:ascii="Cambria Math" w:eastAsia="Cambria Math" w:hAnsi="Cambria Math" w:cs="Cambria Math"/>
                </w:rPr>
                <m:t>1</m:t>
              </m:r>
            </m:sub>
            <m:sup>
              <m:r>
                <w:rPr>
                  <w:rFonts w:ascii="Cambria Math" w:eastAsia="Cambria Math" w:hAnsi="Cambria Math" w:cs="Cambria Math"/>
                </w:rPr>
                <m:t>570</m:t>
              </m:r>
            </m:sup>
            <m:e/>
          </m:nary>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i,t</m:t>
              </m:r>
            </m:sub>
          </m:sSub>
          <m:r>
            <w:rPr>
              <w:rFonts w:ascii="Arial" w:eastAsia="Arial" w:hAnsi="Arial" w:cs="Arial"/>
            </w:rPr>
            <m:t>*</m:t>
          </m:r>
          <m:r>
            <w:rPr>
              <w:rFonts w:ascii="Cambria Math" w:eastAsia="Cambria Math" w:hAnsi="Cambria Math" w:cs="Cambria Math"/>
            </w:rPr>
            <m:t>(</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i,z</m:t>
                  </m:r>
                </m:sub>
              </m:sSub>
            </m:num>
            <m:den>
              <m:nary>
                <m:naryPr>
                  <m:chr m:val="∑"/>
                  <m:ctrlPr>
                    <w:rPr>
                      <w:rFonts w:ascii="Cambria Math" w:eastAsia="Cambria Math" w:hAnsi="Cambria Math" w:cs="Cambria Math"/>
                    </w:rPr>
                  </m:ctrlPr>
                </m:naryPr>
                <m:sub>
                  <m:r>
                    <w:rPr>
                      <w:rFonts w:ascii="Cambria Math" w:eastAsia="Cambria Math" w:hAnsi="Cambria Math" w:cs="Cambria Math"/>
                    </w:rPr>
                    <m:t>1</m:t>
                  </m:r>
                </m:sub>
                <m:sup>
                  <m:r>
                    <w:rPr>
                      <w:rFonts w:ascii="Cambria Math" w:eastAsia="Cambria Math" w:hAnsi="Cambria Math" w:cs="Cambria Math"/>
                    </w:rPr>
                    <m:t>570</m:t>
                  </m:r>
                </m:sup>
                <m:e/>
              </m:nary>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i,z</m:t>
                  </m:r>
                </m:sub>
              </m:sSub>
            </m:den>
          </m:f>
          <m:r>
            <w:rPr>
              <w:rFonts w:ascii="Cambria Math" w:eastAsia="Cambria Math" w:hAnsi="Cambria Math" w:cs="Cambria Math"/>
            </w:rPr>
            <m:t>)</m:t>
          </m:r>
        </m:oMath>
      </m:oMathPara>
    </w:p>
    <w:p w:rsidR="00041206" w:rsidRDefault="008423EF">
      <w:pPr>
        <w:spacing w:after="0" w:line="240" w:lineRule="auto"/>
        <w:ind w:left="567"/>
        <w:jc w:val="both"/>
        <w:rPr>
          <w:rStyle w:val="nfasissutil"/>
          <w:rFonts w:ascii="Arial" w:hAnsi="Arial" w:cs="Arial"/>
          <w:i w:val="0"/>
          <w:color w:val="auto"/>
        </w:rPr>
      </w:pPr>
      <w:r>
        <w:rPr>
          <w:rStyle w:val="nfasissutil"/>
          <w:rFonts w:ascii="Arial" w:hAnsi="Arial" w:cs="Arial"/>
          <w:i w:val="0"/>
          <w:color w:val="auto"/>
        </w:rPr>
        <w:t>Dónde:</w:t>
      </w:r>
    </w:p>
    <w:p w:rsidR="00041206" w:rsidRDefault="00041206">
      <w:pPr>
        <w:spacing w:after="0" w:line="240" w:lineRule="auto"/>
        <w:jc w:val="both"/>
        <w:rPr>
          <w:rFonts w:ascii="Arial" w:eastAsia="Arial" w:hAnsi="Arial" w:cs="Arial"/>
        </w:rPr>
      </w:pPr>
    </w:p>
    <w:p w:rsidR="00041206" w:rsidRDefault="009277D1">
      <w:pPr>
        <w:spacing w:after="0" w:line="240" w:lineRule="auto"/>
        <w:ind w:left="567"/>
        <w:jc w:val="both"/>
        <w:rPr>
          <w:rFonts w:ascii="Arial" w:eastAsia="Arial" w:hAnsi="Arial" w:cs="Arial"/>
        </w:rPr>
      </w:pPr>
      <m:oMath>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i,t</m:t>
            </m:r>
          </m:sub>
        </m:sSub>
      </m:oMath>
      <w:r w:rsidR="008423EF">
        <w:rPr>
          <w:rFonts w:ascii="Arial" w:eastAsia="Arial" w:hAnsi="Arial" w:cs="Arial"/>
        </w:rPr>
        <w:t xml:space="preserve">  Es el monto del Fondo de Aportaciones para el Fortalecimiento de los Municipios del estado de Oaxaca correspondiente al municipio </w:t>
      </w:r>
      <w:r w:rsidR="008423EF">
        <w:rPr>
          <w:rFonts w:ascii="Arial" w:eastAsia="Arial" w:hAnsi="Arial" w:cs="Arial"/>
          <w:i/>
        </w:rPr>
        <w:t xml:space="preserve">i </w:t>
      </w:r>
      <w:r w:rsidR="008423EF">
        <w:rPr>
          <w:rFonts w:ascii="Arial" w:eastAsia="Arial" w:hAnsi="Arial" w:cs="Arial"/>
        </w:rPr>
        <w:t>en el año</w:t>
      </w:r>
      <w:r w:rsidR="008423EF">
        <w:rPr>
          <w:rFonts w:ascii="Arial" w:eastAsia="Arial" w:hAnsi="Arial" w:cs="Arial"/>
          <w:i/>
        </w:rPr>
        <w:t xml:space="preserve"> t</w:t>
      </w:r>
      <w:r w:rsidR="008423EF">
        <w:rPr>
          <w:rFonts w:ascii="Arial" w:eastAsia="Arial" w:hAnsi="Arial" w:cs="Arial"/>
        </w:rPr>
        <w:t xml:space="preserve">, dónde </w:t>
      </w:r>
      <w:r w:rsidR="008423EF">
        <w:rPr>
          <w:rFonts w:ascii="Arial" w:eastAsia="Arial" w:hAnsi="Arial" w:cs="Arial"/>
          <w:i/>
        </w:rPr>
        <w:t>t</w:t>
      </w:r>
      <w:r w:rsidR="008423EF">
        <w:rPr>
          <w:rFonts w:ascii="Arial" w:eastAsia="Arial" w:hAnsi="Arial" w:cs="Arial"/>
        </w:rPr>
        <w:t xml:space="preserve"> en este caso es el año 2020.</w:t>
      </w:r>
    </w:p>
    <w:p w:rsidR="00041206" w:rsidRDefault="00041206">
      <w:pPr>
        <w:spacing w:after="0" w:line="240" w:lineRule="auto"/>
        <w:ind w:left="567"/>
        <w:jc w:val="both"/>
        <w:rPr>
          <w:rFonts w:ascii="Arial" w:eastAsia="Arial" w:hAnsi="Arial" w:cs="Arial"/>
        </w:rPr>
      </w:pPr>
    </w:p>
    <w:p w:rsidR="00041206" w:rsidRDefault="009277D1">
      <w:pPr>
        <w:spacing w:after="0" w:line="240" w:lineRule="auto"/>
        <w:ind w:left="567"/>
        <w:jc w:val="both"/>
        <w:rPr>
          <w:rFonts w:ascii="Arial" w:eastAsia="Arial" w:hAnsi="Arial" w:cs="Arial"/>
        </w:rPr>
      </w:pPr>
      <m:oMath>
        <m:nary>
          <m:naryPr>
            <m:chr m:val="∑"/>
            <m:ctrlPr>
              <w:rPr>
                <w:rFonts w:ascii="Cambria Math" w:eastAsia="Cambria Math" w:hAnsi="Cambria Math" w:cs="Cambria Math"/>
              </w:rPr>
            </m:ctrlPr>
          </m:naryPr>
          <m:sub>
            <m:r>
              <w:rPr>
                <w:rFonts w:ascii="Cambria Math" w:eastAsia="Cambria Math" w:hAnsi="Cambria Math" w:cs="Cambria Math"/>
              </w:rPr>
              <m:t>1</m:t>
            </m:r>
          </m:sub>
          <m:sup>
            <m:r>
              <w:rPr>
                <w:rFonts w:ascii="Cambria Math" w:eastAsia="Cambria Math" w:hAnsi="Cambria Math" w:cs="Cambria Math"/>
              </w:rPr>
              <m:t>570</m:t>
            </m:r>
          </m:sup>
          <m:e/>
        </m:nary>
        <m:sSub>
          <m:sSubPr>
            <m:ctrlPr>
              <w:rPr>
                <w:rFonts w:ascii="Cambria Math" w:eastAsia="Cambria Math" w:hAnsi="Cambria Math" w:cs="Cambria Math"/>
              </w:rPr>
            </m:ctrlPr>
          </m:sSubPr>
          <m:e>
            <m:r>
              <w:rPr>
                <w:rFonts w:ascii="Cambria Math" w:eastAsia="Cambria Math" w:hAnsi="Cambria Math" w:cs="Cambria Math"/>
              </w:rPr>
              <m:t>F</m:t>
            </m:r>
          </m:e>
          <m:sub>
            <m:r>
              <w:rPr>
                <w:rFonts w:ascii="Cambria Math" w:eastAsia="Cambria Math" w:hAnsi="Cambria Math" w:cs="Cambria Math"/>
              </w:rPr>
              <m:t>i,t</m:t>
            </m:r>
          </m:sub>
        </m:sSub>
      </m:oMath>
      <w:r w:rsidR="008423EF">
        <w:rPr>
          <w:rFonts w:ascii="Arial" w:eastAsia="Arial" w:hAnsi="Arial" w:cs="Arial"/>
        </w:rPr>
        <w:t xml:space="preserve"> Es el monto asignado a la entidad federativa en el año </w:t>
      </w:r>
      <w:r w:rsidR="008423EF">
        <w:rPr>
          <w:rFonts w:ascii="Arial" w:eastAsia="Arial" w:hAnsi="Arial" w:cs="Arial"/>
          <w:i/>
        </w:rPr>
        <w:t>t</w:t>
      </w:r>
      <w:r w:rsidR="008423EF">
        <w:rPr>
          <w:rFonts w:ascii="Arial" w:eastAsia="Arial" w:hAnsi="Arial" w:cs="Arial"/>
        </w:rPr>
        <w:t>.</w:t>
      </w:r>
    </w:p>
    <w:p w:rsidR="00041206" w:rsidRDefault="00041206">
      <w:pPr>
        <w:spacing w:after="0" w:line="240" w:lineRule="auto"/>
        <w:ind w:left="567"/>
        <w:jc w:val="both"/>
        <w:rPr>
          <w:rFonts w:ascii="Arial" w:eastAsia="Arial" w:hAnsi="Arial" w:cs="Arial"/>
        </w:rPr>
      </w:pPr>
    </w:p>
    <w:p w:rsidR="00041206" w:rsidRDefault="009277D1">
      <w:pPr>
        <w:spacing w:after="0" w:line="240" w:lineRule="auto"/>
        <w:ind w:left="567"/>
        <w:jc w:val="both"/>
        <w:rPr>
          <w:rFonts w:ascii="Arial" w:eastAsia="Arial" w:hAnsi="Arial" w:cs="Arial"/>
        </w:rPr>
      </w:pP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i,z</m:t>
            </m:r>
          </m:sub>
        </m:sSub>
      </m:oMath>
      <w:r w:rsidR="008423EF">
        <w:rPr>
          <w:rFonts w:ascii="Arial" w:eastAsia="Arial" w:hAnsi="Arial" w:cs="Arial"/>
        </w:rPr>
        <w:t xml:space="preserve"> Es la población del municipio </w:t>
      </w:r>
      <w:r w:rsidR="008423EF">
        <w:rPr>
          <w:rFonts w:ascii="Arial" w:eastAsia="Arial" w:hAnsi="Arial" w:cs="Arial"/>
          <w:i/>
        </w:rPr>
        <w:t>i</w:t>
      </w:r>
      <w:r w:rsidR="008423EF">
        <w:rPr>
          <w:rFonts w:ascii="Arial" w:eastAsia="Arial" w:hAnsi="Arial" w:cs="Arial"/>
        </w:rPr>
        <w:t xml:space="preserve"> en el año </w:t>
      </w:r>
      <w:r w:rsidR="008423EF">
        <w:rPr>
          <w:rFonts w:ascii="Arial" w:eastAsia="Arial" w:hAnsi="Arial" w:cs="Arial"/>
          <w:i/>
        </w:rPr>
        <w:t>z</w:t>
      </w:r>
      <w:r w:rsidR="008423EF">
        <w:rPr>
          <w:rFonts w:ascii="Arial" w:eastAsia="Arial" w:hAnsi="Arial" w:cs="Arial"/>
        </w:rPr>
        <w:t>.</w:t>
      </w:r>
    </w:p>
    <w:p w:rsidR="00041206" w:rsidRDefault="00041206">
      <w:pPr>
        <w:spacing w:after="0" w:line="240" w:lineRule="auto"/>
        <w:ind w:left="567"/>
        <w:jc w:val="both"/>
        <w:rPr>
          <w:rFonts w:ascii="Arial" w:eastAsia="Arial" w:hAnsi="Arial" w:cs="Arial"/>
        </w:rPr>
      </w:pPr>
    </w:p>
    <w:p w:rsidR="00041206" w:rsidRDefault="009277D1">
      <w:pPr>
        <w:spacing w:after="0" w:line="240" w:lineRule="auto"/>
        <w:ind w:left="567"/>
        <w:jc w:val="both"/>
        <w:rPr>
          <w:rFonts w:ascii="Arial" w:eastAsia="Arial" w:hAnsi="Arial" w:cs="Arial"/>
        </w:rPr>
      </w:pPr>
      <m:oMath>
        <m:nary>
          <m:naryPr>
            <m:chr m:val="∑"/>
            <m:ctrlPr>
              <w:rPr>
                <w:rFonts w:ascii="Cambria Math" w:eastAsia="Cambria Math" w:hAnsi="Cambria Math" w:cs="Cambria Math"/>
              </w:rPr>
            </m:ctrlPr>
          </m:naryPr>
          <m:sub>
            <m:r>
              <w:rPr>
                <w:rFonts w:ascii="Cambria Math" w:eastAsia="Cambria Math" w:hAnsi="Cambria Math" w:cs="Cambria Math"/>
              </w:rPr>
              <m:t>1</m:t>
            </m:r>
          </m:sub>
          <m:sup>
            <m:r>
              <w:rPr>
                <w:rFonts w:ascii="Cambria Math" w:eastAsia="Cambria Math" w:hAnsi="Cambria Math" w:cs="Cambria Math"/>
              </w:rPr>
              <m:t>570</m:t>
            </m:r>
          </m:sup>
          <m:e/>
        </m:nary>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i,z</m:t>
            </m:r>
          </m:sub>
        </m:sSub>
      </m:oMath>
      <w:r w:rsidR="008423EF">
        <w:rPr>
          <w:rFonts w:ascii="Arial" w:eastAsia="Arial" w:hAnsi="Arial" w:cs="Arial"/>
        </w:rPr>
        <w:t xml:space="preserve"> Es la población total del estado de Oaxaca en el año </w:t>
      </w:r>
      <w:r w:rsidR="008423EF">
        <w:rPr>
          <w:rFonts w:ascii="Arial" w:eastAsia="Arial" w:hAnsi="Arial" w:cs="Arial"/>
          <w:i/>
        </w:rPr>
        <w:t>t</w:t>
      </w:r>
    </w:p>
    <w:p w:rsidR="00041206" w:rsidRDefault="00041206">
      <w:pPr>
        <w:pBdr>
          <w:top w:val="nil"/>
          <w:left w:val="nil"/>
          <w:bottom w:val="nil"/>
          <w:right w:val="nil"/>
          <w:between w:val="nil"/>
        </w:pBdr>
        <w:spacing w:after="0" w:line="240" w:lineRule="auto"/>
        <w:jc w:val="both"/>
        <w:rPr>
          <w:rFonts w:ascii="Arial" w:eastAsia="Arial" w:hAnsi="Arial" w:cs="Arial"/>
          <w:color w:val="000000"/>
        </w:rPr>
      </w:pPr>
    </w:p>
    <w:p w:rsidR="00041206" w:rsidRDefault="009277D1" w:rsidP="009277D1">
      <w:pPr>
        <w:pBdr>
          <w:top w:val="nil"/>
          <w:left w:val="nil"/>
          <w:bottom w:val="nil"/>
          <w:right w:val="nil"/>
          <w:between w:val="nil"/>
        </w:pBdr>
        <w:spacing w:after="0" w:line="240" w:lineRule="auto"/>
        <w:ind w:left="1276" w:hanging="850"/>
        <w:jc w:val="both"/>
        <w:rPr>
          <w:color w:val="000000"/>
        </w:rPr>
      </w:pPr>
      <w:r>
        <w:rPr>
          <w:rFonts w:ascii="Arial" w:eastAsia="Arial" w:hAnsi="Arial" w:cs="Arial"/>
          <w:color w:val="000000"/>
        </w:rPr>
        <w:t xml:space="preserve">Noveno. </w:t>
      </w:r>
      <w:r w:rsidR="008423EF">
        <w:rPr>
          <w:rFonts w:ascii="Arial" w:eastAsia="Arial" w:hAnsi="Arial" w:cs="Arial"/>
          <w:color w:val="000000"/>
        </w:rPr>
        <w:t>Para el cálculo de la fórmula descrita en el presente Acuerdo se utilizó la siguiente información:</w:t>
      </w:r>
    </w:p>
    <w:p w:rsidR="00041206" w:rsidRDefault="00041206">
      <w:pPr>
        <w:pBdr>
          <w:top w:val="nil"/>
          <w:left w:val="nil"/>
          <w:bottom w:val="nil"/>
          <w:right w:val="nil"/>
          <w:between w:val="nil"/>
        </w:pBdr>
        <w:spacing w:after="0" w:line="240" w:lineRule="auto"/>
        <w:ind w:firstLine="288"/>
        <w:jc w:val="both"/>
        <w:rPr>
          <w:rFonts w:ascii="Arial" w:eastAsia="Arial" w:hAnsi="Arial" w:cs="Arial"/>
          <w:color w:val="000000"/>
        </w:rPr>
      </w:pPr>
    </w:p>
    <w:tbl>
      <w:tblPr>
        <w:tblStyle w:val="a3"/>
        <w:tblW w:w="6785" w:type="dxa"/>
        <w:jc w:val="center"/>
        <w:tblInd w:w="0" w:type="dxa"/>
        <w:tblLayout w:type="fixed"/>
        <w:tblLook w:val="0400" w:firstRow="0" w:lastRow="0" w:firstColumn="0" w:lastColumn="0" w:noHBand="0" w:noVBand="1"/>
      </w:tblPr>
      <w:tblGrid>
        <w:gridCol w:w="6785"/>
      </w:tblGrid>
      <w:tr w:rsidR="00041206">
        <w:trPr>
          <w:trHeight w:val="405"/>
          <w:jc w:val="center"/>
        </w:trPr>
        <w:tc>
          <w:tcPr>
            <w:tcW w:w="6785" w:type="dxa"/>
            <w:shd w:val="clear" w:color="auto" w:fill="FFFFFF"/>
            <w:vAlign w:val="center"/>
          </w:tcPr>
          <w:p w:rsidR="00041206" w:rsidRDefault="008423EF">
            <w:pPr>
              <w:spacing w:after="0" w:line="240" w:lineRule="auto"/>
              <w:jc w:val="center"/>
              <w:rPr>
                <w:rFonts w:ascii="Arial" w:eastAsia="Arial" w:hAnsi="Arial" w:cs="Arial"/>
                <w:b/>
                <w:sz w:val="18"/>
                <w:szCs w:val="18"/>
              </w:rPr>
            </w:pPr>
            <w:r>
              <w:rPr>
                <w:rFonts w:ascii="Arial" w:eastAsia="Arial" w:hAnsi="Arial" w:cs="Arial"/>
                <w:b/>
                <w:sz w:val="18"/>
                <w:szCs w:val="18"/>
              </w:rPr>
              <w:t xml:space="preserve">Componente </w:t>
            </w:r>
            <w:proofErr w:type="spellStart"/>
            <w:r>
              <w:rPr>
                <w:rFonts w:ascii="Arial" w:eastAsia="Arial" w:hAnsi="Arial" w:cs="Arial"/>
                <w:b/>
                <w:sz w:val="18"/>
                <w:szCs w:val="18"/>
              </w:rPr>
              <w:t>F</w:t>
            </w:r>
            <w:r>
              <w:rPr>
                <w:rFonts w:ascii="Arial" w:eastAsia="Arial" w:hAnsi="Arial" w:cs="Arial"/>
                <w:b/>
                <w:sz w:val="18"/>
                <w:szCs w:val="18"/>
                <w:vertAlign w:val="subscript"/>
              </w:rPr>
              <w:t>i</w:t>
            </w:r>
            <w:r>
              <w:rPr>
                <w:rFonts w:ascii="Arial" w:eastAsia="Arial" w:hAnsi="Arial" w:cs="Arial"/>
                <w:b/>
                <w:sz w:val="18"/>
                <w:szCs w:val="18"/>
              </w:rPr>
              <w:t>,</w:t>
            </w:r>
            <w:r>
              <w:rPr>
                <w:rFonts w:ascii="Arial" w:eastAsia="Arial" w:hAnsi="Arial" w:cs="Arial"/>
                <w:b/>
                <w:sz w:val="18"/>
                <w:szCs w:val="18"/>
                <w:vertAlign w:val="subscript"/>
              </w:rPr>
              <w:t>t</w:t>
            </w:r>
            <w:proofErr w:type="spellEnd"/>
          </w:p>
        </w:tc>
      </w:tr>
      <w:tr w:rsidR="00041206">
        <w:trPr>
          <w:trHeight w:val="395"/>
          <w:jc w:val="center"/>
        </w:trPr>
        <w:tc>
          <w:tcPr>
            <w:tcW w:w="6785"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Nombre</w:t>
            </w:r>
          </w:p>
        </w:tc>
      </w:tr>
      <w:tr w:rsidR="00041206">
        <w:trPr>
          <w:trHeight w:val="300"/>
          <w:jc w:val="center"/>
        </w:trPr>
        <w:tc>
          <w:tcPr>
            <w:tcW w:w="6785" w:type="dxa"/>
            <w:shd w:val="clear" w:color="auto" w:fill="auto"/>
          </w:tcPr>
          <w:p w:rsidR="00041206" w:rsidRDefault="008423E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Monto del FORTAMUN para Oaxaca 2020</w:t>
            </w:r>
          </w:p>
        </w:tc>
      </w:tr>
      <w:tr w:rsidR="00041206">
        <w:trPr>
          <w:trHeight w:val="300"/>
          <w:jc w:val="center"/>
        </w:trPr>
        <w:tc>
          <w:tcPr>
            <w:tcW w:w="6785"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Descripción</w:t>
            </w:r>
          </w:p>
        </w:tc>
      </w:tr>
      <w:tr w:rsidR="00041206">
        <w:trPr>
          <w:trHeight w:val="540"/>
          <w:jc w:val="center"/>
        </w:trPr>
        <w:tc>
          <w:tcPr>
            <w:tcW w:w="6785" w:type="dxa"/>
            <w:shd w:val="clear" w:color="auto" w:fill="auto"/>
          </w:tcPr>
          <w:p w:rsidR="00041206" w:rsidRDefault="008423E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 refiere al monto que el total de los municipios de Oaxaca recibirán por concepto de FORTAMUN en el año 2020.</w:t>
            </w:r>
          </w:p>
        </w:tc>
      </w:tr>
      <w:tr w:rsidR="00041206">
        <w:trPr>
          <w:trHeight w:val="310"/>
          <w:jc w:val="center"/>
        </w:trPr>
        <w:tc>
          <w:tcPr>
            <w:tcW w:w="6785"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Fuente de Información</w:t>
            </w:r>
          </w:p>
        </w:tc>
      </w:tr>
      <w:tr w:rsidR="00041206">
        <w:trPr>
          <w:trHeight w:val="960"/>
          <w:jc w:val="center"/>
        </w:trPr>
        <w:tc>
          <w:tcPr>
            <w:tcW w:w="6785" w:type="dxa"/>
            <w:shd w:val="clear" w:color="auto" w:fill="auto"/>
          </w:tcPr>
          <w:p w:rsidR="00041206" w:rsidRDefault="009277D1">
            <w:pPr>
              <w:spacing w:after="0" w:line="240" w:lineRule="auto"/>
              <w:jc w:val="both"/>
            </w:pPr>
            <w:hyperlink r:id="rId13">
              <w:r w:rsidR="008423EF">
                <w:rPr>
                  <w:color w:val="0000FF"/>
                  <w:u w:val="single"/>
                </w:rPr>
                <w:t>http://dof.gob.mx/nota_detalle.php?codigo=5583411&amp;fecha=03/01/2020</w:t>
              </w:r>
            </w:hyperlink>
          </w:p>
          <w:p w:rsidR="00041206" w:rsidRDefault="00041206">
            <w:pPr>
              <w:spacing w:after="0" w:line="240" w:lineRule="auto"/>
              <w:jc w:val="both"/>
              <w:rPr>
                <w:u w:val="single"/>
              </w:rPr>
            </w:pPr>
          </w:p>
          <w:p w:rsidR="00041206" w:rsidRDefault="008423EF" w:rsidP="00110D54">
            <w:pPr>
              <w:spacing w:after="0" w:line="240" w:lineRule="auto"/>
              <w:jc w:val="both"/>
              <w:rPr>
                <w:u w:val="single"/>
              </w:rPr>
            </w:pPr>
            <w:r>
              <w:rPr>
                <w:u w:val="single"/>
              </w:rPr>
              <w:t xml:space="preserve">(fuente verificada el 23 de </w:t>
            </w:r>
            <w:r w:rsidR="00110D54">
              <w:rPr>
                <w:u w:val="single"/>
              </w:rPr>
              <w:t>e</w:t>
            </w:r>
            <w:r>
              <w:rPr>
                <w:u w:val="single"/>
              </w:rPr>
              <w:t>nero de 2020)</w:t>
            </w:r>
          </w:p>
          <w:p w:rsidR="00110D54" w:rsidRDefault="00110D54" w:rsidP="00110D54">
            <w:pPr>
              <w:spacing w:after="0" w:line="240" w:lineRule="auto"/>
              <w:jc w:val="both"/>
              <w:rPr>
                <w:u w:val="single"/>
              </w:rPr>
            </w:pPr>
          </w:p>
          <w:p w:rsidR="00110D54" w:rsidRDefault="00110D54" w:rsidP="00110D54">
            <w:pPr>
              <w:spacing w:after="0" w:line="240" w:lineRule="auto"/>
              <w:jc w:val="both"/>
              <w:rPr>
                <w:u w:val="single"/>
              </w:rPr>
            </w:pPr>
          </w:p>
          <w:p w:rsidR="00110D54" w:rsidRDefault="00110D54" w:rsidP="00110D54">
            <w:pPr>
              <w:spacing w:after="0" w:line="240" w:lineRule="auto"/>
              <w:jc w:val="both"/>
              <w:rPr>
                <w:rFonts w:ascii="Arial" w:eastAsia="Arial" w:hAnsi="Arial" w:cs="Arial"/>
                <w:color w:val="0000FF"/>
                <w:sz w:val="18"/>
                <w:szCs w:val="18"/>
                <w:u w:val="single"/>
              </w:rPr>
            </w:pPr>
          </w:p>
        </w:tc>
      </w:tr>
    </w:tbl>
    <w:p w:rsidR="00041206" w:rsidRDefault="00041206">
      <w:pPr>
        <w:pBdr>
          <w:top w:val="nil"/>
          <w:left w:val="nil"/>
          <w:bottom w:val="nil"/>
          <w:right w:val="nil"/>
          <w:between w:val="nil"/>
        </w:pBdr>
        <w:spacing w:after="0" w:line="240" w:lineRule="auto"/>
        <w:jc w:val="both"/>
        <w:rPr>
          <w:rFonts w:ascii="Arial" w:eastAsia="Arial" w:hAnsi="Arial" w:cs="Arial"/>
          <w:color w:val="000000"/>
        </w:rPr>
      </w:pPr>
    </w:p>
    <w:tbl>
      <w:tblPr>
        <w:tblStyle w:val="a4"/>
        <w:tblW w:w="6804" w:type="dxa"/>
        <w:jc w:val="center"/>
        <w:tblInd w:w="0" w:type="dxa"/>
        <w:tblLayout w:type="fixed"/>
        <w:tblLook w:val="0400" w:firstRow="0" w:lastRow="0" w:firstColumn="0" w:lastColumn="0" w:noHBand="0" w:noVBand="1"/>
      </w:tblPr>
      <w:tblGrid>
        <w:gridCol w:w="6804"/>
      </w:tblGrid>
      <w:tr w:rsidR="00041206">
        <w:trPr>
          <w:trHeight w:val="465"/>
          <w:jc w:val="center"/>
        </w:trPr>
        <w:tc>
          <w:tcPr>
            <w:tcW w:w="6804" w:type="dxa"/>
            <w:shd w:val="clear" w:color="auto" w:fill="auto"/>
          </w:tcPr>
          <w:p w:rsidR="00041206" w:rsidRDefault="00041206">
            <w:pPr>
              <w:spacing w:after="0" w:line="240" w:lineRule="auto"/>
              <w:jc w:val="both"/>
              <w:rPr>
                <w:rFonts w:ascii="Arial" w:eastAsia="Arial" w:hAnsi="Arial" w:cs="Arial"/>
                <w:b/>
                <w:sz w:val="18"/>
                <w:szCs w:val="18"/>
              </w:rPr>
            </w:pPr>
          </w:p>
          <w:p w:rsidR="00041206" w:rsidRDefault="008423EF">
            <w:pPr>
              <w:spacing w:after="0" w:line="240" w:lineRule="auto"/>
              <w:jc w:val="center"/>
              <w:rPr>
                <w:rFonts w:ascii="Arial" w:eastAsia="Arial" w:hAnsi="Arial" w:cs="Arial"/>
                <w:b/>
                <w:sz w:val="18"/>
                <w:szCs w:val="18"/>
              </w:rPr>
            </w:pPr>
            <w:r>
              <w:rPr>
                <w:rFonts w:ascii="Arial" w:eastAsia="Arial" w:hAnsi="Arial" w:cs="Arial"/>
                <w:b/>
                <w:sz w:val="18"/>
                <w:szCs w:val="18"/>
              </w:rPr>
              <w:t xml:space="preserve">Componente </w:t>
            </w:r>
            <w:proofErr w:type="spellStart"/>
            <w:r>
              <w:rPr>
                <w:rFonts w:ascii="Arial" w:eastAsia="Arial" w:hAnsi="Arial" w:cs="Arial"/>
                <w:b/>
                <w:sz w:val="18"/>
                <w:szCs w:val="18"/>
              </w:rPr>
              <w:t>P</w:t>
            </w:r>
            <w:r>
              <w:rPr>
                <w:rFonts w:ascii="Arial" w:eastAsia="Arial" w:hAnsi="Arial" w:cs="Arial"/>
                <w:b/>
                <w:sz w:val="18"/>
                <w:szCs w:val="18"/>
                <w:vertAlign w:val="subscript"/>
              </w:rPr>
              <w:t>i</w:t>
            </w:r>
            <w:r>
              <w:rPr>
                <w:rFonts w:ascii="Arial" w:eastAsia="Arial" w:hAnsi="Arial" w:cs="Arial"/>
                <w:b/>
                <w:sz w:val="18"/>
                <w:szCs w:val="18"/>
              </w:rPr>
              <w:t>,</w:t>
            </w:r>
            <w:r>
              <w:rPr>
                <w:rFonts w:ascii="Arial" w:eastAsia="Arial" w:hAnsi="Arial" w:cs="Arial"/>
                <w:b/>
                <w:sz w:val="18"/>
                <w:szCs w:val="18"/>
                <w:vertAlign w:val="subscript"/>
              </w:rPr>
              <w:t>Z</w:t>
            </w:r>
            <w:proofErr w:type="spellEnd"/>
          </w:p>
        </w:tc>
      </w:tr>
      <w:tr w:rsidR="00041206">
        <w:trPr>
          <w:trHeight w:val="300"/>
          <w:jc w:val="center"/>
        </w:trPr>
        <w:tc>
          <w:tcPr>
            <w:tcW w:w="6804"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Nombre</w:t>
            </w:r>
          </w:p>
        </w:tc>
      </w:tr>
      <w:tr w:rsidR="00041206">
        <w:trPr>
          <w:trHeight w:val="300"/>
          <w:jc w:val="center"/>
        </w:trPr>
        <w:tc>
          <w:tcPr>
            <w:tcW w:w="6804" w:type="dxa"/>
            <w:shd w:val="clear" w:color="auto" w:fill="auto"/>
          </w:tcPr>
          <w:p w:rsidR="00041206" w:rsidRDefault="008423E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Población Municipal i en el año z</w:t>
            </w:r>
          </w:p>
        </w:tc>
      </w:tr>
      <w:tr w:rsidR="00041206">
        <w:trPr>
          <w:trHeight w:val="300"/>
          <w:jc w:val="center"/>
        </w:trPr>
        <w:tc>
          <w:tcPr>
            <w:tcW w:w="6804"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Descripción</w:t>
            </w:r>
          </w:p>
        </w:tc>
      </w:tr>
      <w:tr w:rsidR="00041206">
        <w:trPr>
          <w:trHeight w:val="660"/>
          <w:jc w:val="center"/>
        </w:trPr>
        <w:tc>
          <w:tcPr>
            <w:tcW w:w="6804" w:type="dxa"/>
            <w:shd w:val="clear" w:color="auto" w:fill="auto"/>
          </w:tcPr>
          <w:p w:rsidR="00041206" w:rsidRDefault="008423E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 refiere a la población de cada municipio de la Entidad.</w:t>
            </w:r>
          </w:p>
        </w:tc>
      </w:tr>
      <w:tr w:rsidR="00041206">
        <w:trPr>
          <w:trHeight w:val="300"/>
          <w:jc w:val="center"/>
        </w:trPr>
        <w:tc>
          <w:tcPr>
            <w:tcW w:w="6804"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Fuente de Información</w:t>
            </w:r>
          </w:p>
        </w:tc>
      </w:tr>
      <w:tr w:rsidR="00041206">
        <w:trPr>
          <w:trHeight w:val="450"/>
          <w:jc w:val="center"/>
        </w:trPr>
        <w:tc>
          <w:tcPr>
            <w:tcW w:w="6804" w:type="dxa"/>
            <w:shd w:val="clear" w:color="auto" w:fill="auto"/>
          </w:tcPr>
          <w:p w:rsidR="00041206" w:rsidRDefault="008423EF">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Instituto Nacional de Estadística, Geografía e Informática (INEGI).</w:t>
            </w:r>
          </w:p>
        </w:tc>
      </w:tr>
      <w:tr w:rsidR="00041206">
        <w:trPr>
          <w:trHeight w:val="300"/>
          <w:jc w:val="center"/>
        </w:trPr>
        <w:tc>
          <w:tcPr>
            <w:tcW w:w="6804" w:type="dxa"/>
            <w:shd w:val="clear" w:color="auto" w:fill="auto"/>
          </w:tcPr>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Sitio Electrónico</w:t>
            </w:r>
          </w:p>
          <w:p w:rsidR="00041206" w:rsidRDefault="00041206">
            <w:pPr>
              <w:spacing w:after="0" w:line="240" w:lineRule="auto"/>
              <w:jc w:val="both"/>
              <w:rPr>
                <w:rFonts w:ascii="Arial" w:eastAsia="Arial" w:hAnsi="Arial" w:cs="Arial"/>
                <w:b/>
                <w:color w:val="000000"/>
                <w:sz w:val="18"/>
                <w:szCs w:val="18"/>
              </w:rPr>
            </w:pPr>
          </w:p>
          <w:p w:rsidR="00041206" w:rsidRDefault="009277D1">
            <w:pPr>
              <w:spacing w:after="0" w:line="240" w:lineRule="auto"/>
              <w:jc w:val="both"/>
              <w:rPr>
                <w:rFonts w:ascii="Arial" w:eastAsia="Arial" w:hAnsi="Arial" w:cs="Arial"/>
                <w:b/>
                <w:color w:val="000000"/>
                <w:sz w:val="18"/>
                <w:szCs w:val="18"/>
              </w:rPr>
            </w:pPr>
            <w:hyperlink r:id="rId14">
              <w:r w:rsidR="008423EF">
                <w:rPr>
                  <w:color w:val="0000FF"/>
                  <w:u w:val="single"/>
                </w:rPr>
                <w:t>http://www.beta.inegi.org.mx/programas/intercensal/2015/</w:t>
              </w:r>
            </w:hyperlink>
            <w:r w:rsidR="008423EF">
              <w:t xml:space="preserve"> </w:t>
            </w:r>
          </w:p>
        </w:tc>
      </w:tr>
      <w:tr w:rsidR="00041206">
        <w:trPr>
          <w:trHeight w:val="300"/>
          <w:jc w:val="center"/>
        </w:trPr>
        <w:tc>
          <w:tcPr>
            <w:tcW w:w="6804" w:type="dxa"/>
            <w:shd w:val="clear" w:color="auto" w:fill="auto"/>
          </w:tcPr>
          <w:p w:rsidR="00041206" w:rsidRDefault="00041206">
            <w:pPr>
              <w:spacing w:after="0" w:line="240" w:lineRule="auto"/>
              <w:jc w:val="both"/>
              <w:rPr>
                <w:rFonts w:ascii="Arial" w:eastAsia="Arial" w:hAnsi="Arial" w:cs="Arial"/>
                <w:b/>
                <w:color w:val="000000"/>
                <w:sz w:val="18"/>
                <w:szCs w:val="18"/>
              </w:rPr>
            </w:pPr>
          </w:p>
          <w:p w:rsidR="00041206" w:rsidRDefault="008423EF">
            <w:pPr>
              <w:spacing w:after="0" w:line="240" w:lineRule="auto"/>
              <w:jc w:val="both"/>
              <w:rPr>
                <w:rFonts w:ascii="Arial" w:eastAsia="Arial" w:hAnsi="Arial" w:cs="Arial"/>
                <w:b/>
                <w:color w:val="000000"/>
                <w:sz w:val="18"/>
                <w:szCs w:val="18"/>
              </w:rPr>
            </w:pPr>
            <w:r>
              <w:rPr>
                <w:u w:val="single"/>
              </w:rPr>
              <w:t xml:space="preserve">(fuente verificada el 23 de </w:t>
            </w:r>
            <w:r w:rsidR="00110D54">
              <w:rPr>
                <w:u w:val="single"/>
              </w:rPr>
              <w:t>e</w:t>
            </w:r>
            <w:r>
              <w:rPr>
                <w:u w:val="single"/>
              </w:rPr>
              <w:t>nero de 2020)</w:t>
            </w:r>
          </w:p>
          <w:p w:rsidR="00041206" w:rsidRDefault="00041206">
            <w:pPr>
              <w:spacing w:after="0" w:line="240" w:lineRule="auto"/>
              <w:jc w:val="both"/>
              <w:rPr>
                <w:rFonts w:ascii="Arial" w:eastAsia="Arial" w:hAnsi="Arial" w:cs="Arial"/>
                <w:b/>
                <w:color w:val="000000"/>
                <w:sz w:val="18"/>
                <w:szCs w:val="18"/>
              </w:rPr>
            </w:pPr>
          </w:p>
          <w:p w:rsidR="00041206" w:rsidRDefault="008423EF">
            <w:pPr>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Indicaciones</w:t>
            </w:r>
          </w:p>
        </w:tc>
      </w:tr>
      <w:tr w:rsidR="00041206">
        <w:trPr>
          <w:trHeight w:val="753"/>
          <w:jc w:val="center"/>
        </w:trPr>
        <w:tc>
          <w:tcPr>
            <w:tcW w:w="6804" w:type="dxa"/>
            <w:shd w:val="clear" w:color="auto" w:fill="auto"/>
          </w:tcPr>
          <w:p w:rsidR="00041206" w:rsidRDefault="008423EF">
            <w:pPr>
              <w:spacing w:after="0" w:line="240" w:lineRule="auto"/>
              <w:jc w:val="both"/>
              <w:rPr>
                <w:rFonts w:ascii="Arial" w:eastAsia="Arial" w:hAnsi="Arial" w:cs="Arial"/>
                <w:color w:val="000000"/>
                <w:sz w:val="18"/>
                <w:szCs w:val="18"/>
              </w:rPr>
            </w:pPr>
            <w:r>
              <w:rPr>
                <w:rFonts w:ascii="Arial" w:eastAsia="Arial" w:hAnsi="Arial" w:cs="Arial"/>
                <w:sz w:val="18"/>
                <w:szCs w:val="18"/>
              </w:rPr>
              <w:t xml:space="preserve">En el sitio electrónico al que direcciona la liga anterior, dar clic en el cuadro de tabulados y seleccionar OAXACA. Después proceder a descargar el documento en formato hoja de cálculo </w:t>
            </w:r>
            <w:proofErr w:type="spellStart"/>
            <w:r>
              <w:rPr>
                <w:rFonts w:ascii="Arial" w:eastAsia="Arial" w:hAnsi="Arial" w:cs="Arial"/>
                <w:sz w:val="18"/>
                <w:szCs w:val="18"/>
              </w:rPr>
              <w:t>xls</w:t>
            </w:r>
            <w:proofErr w:type="spellEnd"/>
            <w:r>
              <w:rPr>
                <w:rFonts w:ascii="Arial" w:eastAsia="Arial" w:hAnsi="Arial" w:cs="Arial"/>
                <w:sz w:val="18"/>
                <w:szCs w:val="18"/>
              </w:rPr>
              <w:t>.</w:t>
            </w:r>
          </w:p>
        </w:tc>
      </w:tr>
    </w:tbl>
    <w:p w:rsidR="00041206" w:rsidRDefault="00041206">
      <w:pPr>
        <w:pBdr>
          <w:top w:val="nil"/>
          <w:left w:val="nil"/>
          <w:bottom w:val="nil"/>
          <w:right w:val="nil"/>
          <w:between w:val="nil"/>
        </w:pBdr>
        <w:spacing w:after="0" w:line="240" w:lineRule="auto"/>
        <w:jc w:val="both"/>
        <w:rPr>
          <w:rFonts w:ascii="Arial" w:eastAsia="Arial" w:hAnsi="Arial" w:cs="Arial"/>
          <w:color w:val="000000"/>
        </w:rPr>
      </w:pPr>
    </w:p>
    <w:p w:rsidR="00041206" w:rsidRDefault="00683B8F" w:rsidP="009277D1">
      <w:pPr>
        <w:pBdr>
          <w:top w:val="nil"/>
          <w:left w:val="nil"/>
          <w:bottom w:val="nil"/>
          <w:right w:val="nil"/>
          <w:between w:val="nil"/>
        </w:pBdr>
        <w:spacing w:after="0" w:line="240" w:lineRule="auto"/>
        <w:ind w:left="1560" w:hanging="993"/>
        <w:jc w:val="both"/>
        <w:rPr>
          <w:color w:val="000000"/>
        </w:rPr>
      </w:pPr>
      <w:r>
        <w:rPr>
          <w:rFonts w:ascii="Arial" w:eastAsia="Arial" w:hAnsi="Arial" w:cs="Arial"/>
          <w:color w:val="000000"/>
        </w:rPr>
        <w:t>Dé</w:t>
      </w:r>
      <w:r w:rsidR="009277D1">
        <w:rPr>
          <w:rFonts w:ascii="Arial" w:eastAsia="Arial" w:hAnsi="Arial" w:cs="Arial"/>
          <w:color w:val="000000"/>
        </w:rPr>
        <w:t xml:space="preserve">cimo. </w:t>
      </w:r>
      <w:r w:rsidR="008423EF">
        <w:rPr>
          <w:rFonts w:ascii="Arial" w:eastAsia="Arial" w:hAnsi="Arial" w:cs="Arial"/>
          <w:color w:val="000000"/>
        </w:rPr>
        <w:t xml:space="preserve">Los Fondos de Aportaciones para la Infraestructura Social Municipal y de las Demarcaciones Territoriales del Distrito Federal y para el Fortalecimiento de los Municipios sólo podrán ser destinados de conformidad a lo dispuesto por los artículos 33 </w:t>
      </w:r>
      <w:r w:rsidR="008423EF" w:rsidRPr="00001EB8">
        <w:rPr>
          <w:rFonts w:ascii="Arial" w:eastAsia="Arial" w:hAnsi="Arial" w:cs="Arial"/>
          <w:color w:val="000000"/>
        </w:rPr>
        <w:t>inciso A) y</w:t>
      </w:r>
      <w:r w:rsidR="008423EF">
        <w:rPr>
          <w:rFonts w:ascii="Arial" w:eastAsia="Arial" w:hAnsi="Arial" w:cs="Arial"/>
          <w:color w:val="000000"/>
        </w:rPr>
        <w:t xml:space="preserve"> 37 de la Ley de Coordinación Fiscal, debiendo tomar en cuenta el orden de prioridad de las obras y acciones que se definan por parte de las comunidades y sus representantes al interior de los Consejos de Desarrollo Social Municipal o su equivalente.</w:t>
      </w:r>
    </w:p>
    <w:p w:rsidR="00041206" w:rsidRDefault="00041206">
      <w:pPr>
        <w:pBdr>
          <w:top w:val="nil"/>
          <w:left w:val="nil"/>
          <w:bottom w:val="nil"/>
          <w:right w:val="nil"/>
          <w:between w:val="nil"/>
        </w:pBdr>
        <w:spacing w:after="0" w:line="240" w:lineRule="auto"/>
        <w:ind w:left="567"/>
        <w:jc w:val="both"/>
        <w:rPr>
          <w:rFonts w:ascii="Arial" w:eastAsia="Arial" w:hAnsi="Arial" w:cs="Arial"/>
          <w:color w:val="000000"/>
        </w:rPr>
      </w:pPr>
    </w:p>
    <w:p w:rsidR="00041206" w:rsidRDefault="00F63381" w:rsidP="00F63381">
      <w:pPr>
        <w:pBdr>
          <w:top w:val="nil"/>
          <w:left w:val="nil"/>
          <w:bottom w:val="nil"/>
          <w:right w:val="nil"/>
          <w:between w:val="nil"/>
        </w:pBdr>
        <w:spacing w:after="0" w:line="240" w:lineRule="auto"/>
        <w:ind w:left="1560" w:hanging="993"/>
        <w:jc w:val="both"/>
        <w:rPr>
          <w:color w:val="000000"/>
        </w:rPr>
      </w:pPr>
      <w:r>
        <w:rPr>
          <w:rFonts w:ascii="Arial" w:eastAsia="Arial" w:hAnsi="Arial" w:cs="Arial"/>
          <w:color w:val="000000"/>
        </w:rPr>
        <w:t>D</w:t>
      </w:r>
      <w:r w:rsidR="00683B8F">
        <w:rPr>
          <w:rFonts w:ascii="Arial" w:eastAsia="Arial" w:hAnsi="Arial" w:cs="Arial"/>
          <w:color w:val="000000"/>
        </w:rPr>
        <w:t>écimo</w:t>
      </w:r>
      <w:r>
        <w:rPr>
          <w:rFonts w:ascii="Arial" w:eastAsia="Arial" w:hAnsi="Arial" w:cs="Arial"/>
          <w:color w:val="000000"/>
        </w:rPr>
        <w:t xml:space="preserve"> primero</w:t>
      </w:r>
      <w:r w:rsidR="00683B8F">
        <w:rPr>
          <w:rFonts w:ascii="Arial" w:eastAsia="Arial" w:hAnsi="Arial" w:cs="Arial"/>
          <w:color w:val="000000"/>
        </w:rPr>
        <w:t xml:space="preserve">. </w:t>
      </w:r>
      <w:r w:rsidR="008423EF">
        <w:rPr>
          <w:rFonts w:ascii="Arial" w:eastAsia="Arial" w:hAnsi="Arial" w:cs="Arial"/>
          <w:color w:val="000000"/>
        </w:rPr>
        <w:t xml:space="preserve">Los montos que resultan de aplicar las Fórmulas y Metodologías señaladas en el Anexo Metodológico utilizado para la distribución porcentual del FISMDF para el Ejercicio Fiscal 2020, que forma parte del Convenio para Acordar la Metodología, Fuentes de Información, Mecanismos de Distribución y Acciones para la operación para la Infraestructura Social Municipal y de las Demarcaciones Territoriales del Distrito Federal, y la fórmula señalada en el Acuerdo Octavo y Noveno que se refiere al Fondo de Aportaciones para el Fortalecimiento de los Municipios, son las que se precisan a continuación: </w:t>
      </w:r>
      <w:r w:rsidR="008423EF">
        <w:rPr>
          <w:rFonts w:ascii="Arial" w:eastAsia="Arial" w:hAnsi="Arial" w:cs="Arial"/>
          <w:color w:val="000000"/>
          <w:sz w:val="20"/>
          <w:szCs w:val="20"/>
        </w:rPr>
        <w:tab/>
      </w:r>
    </w:p>
    <w:p w:rsidR="00041206" w:rsidRDefault="00041206">
      <w:pPr>
        <w:pBdr>
          <w:top w:val="nil"/>
          <w:left w:val="nil"/>
          <w:bottom w:val="nil"/>
          <w:right w:val="nil"/>
          <w:between w:val="nil"/>
        </w:pBdr>
        <w:spacing w:after="0" w:line="240" w:lineRule="auto"/>
        <w:jc w:val="both"/>
        <w:rPr>
          <w:rFonts w:ascii="Arial" w:eastAsia="Arial" w:hAnsi="Arial" w:cs="Arial"/>
          <w:color w:val="000000"/>
          <w:sz w:val="20"/>
          <w:szCs w:val="20"/>
        </w:rPr>
      </w:pPr>
    </w:p>
    <w:tbl>
      <w:tblPr>
        <w:tblStyle w:val="a5"/>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8"/>
        <w:gridCol w:w="2835"/>
        <w:gridCol w:w="1984"/>
        <w:gridCol w:w="2127"/>
      </w:tblGrid>
      <w:tr w:rsidR="00041206">
        <w:trPr>
          <w:trHeight w:val="600"/>
        </w:trPr>
        <w:tc>
          <w:tcPr>
            <w:tcW w:w="1418" w:type="dxa"/>
            <w:shd w:val="clear" w:color="auto" w:fill="auto"/>
            <w:vAlign w:val="center"/>
          </w:tcPr>
          <w:p w:rsidR="00041206" w:rsidRDefault="008423EF">
            <w:pPr>
              <w:spacing w:after="0" w:line="240" w:lineRule="auto"/>
              <w:jc w:val="center"/>
              <w:rPr>
                <w:rStyle w:val="nfasis"/>
                <w:rFonts w:ascii="Arial" w:hAnsi="Arial" w:cs="Arial"/>
                <w:b/>
              </w:rPr>
            </w:pPr>
            <w:r>
              <w:rPr>
                <w:rStyle w:val="nfasis"/>
                <w:rFonts w:ascii="Arial" w:hAnsi="Arial" w:cs="Arial"/>
                <w:b/>
              </w:rPr>
              <w:lastRenderedPageBreak/>
              <w:t>CLAVE MUNICIPIO</w:t>
            </w:r>
          </w:p>
        </w:tc>
        <w:tc>
          <w:tcPr>
            <w:tcW w:w="2835" w:type="dxa"/>
            <w:shd w:val="clear" w:color="auto" w:fill="auto"/>
            <w:vAlign w:val="center"/>
          </w:tcPr>
          <w:p w:rsidR="00041206" w:rsidRDefault="008423EF">
            <w:pPr>
              <w:spacing w:after="0" w:line="240" w:lineRule="auto"/>
              <w:jc w:val="center"/>
              <w:rPr>
                <w:rStyle w:val="nfasis"/>
                <w:rFonts w:ascii="Arial" w:hAnsi="Arial" w:cs="Arial"/>
                <w:b/>
              </w:rPr>
            </w:pPr>
            <w:r>
              <w:rPr>
                <w:rStyle w:val="nfasis"/>
                <w:rFonts w:ascii="Arial" w:hAnsi="Arial" w:cs="Arial"/>
                <w:b/>
              </w:rPr>
              <w:t>NOMBRE DEL MUNICIPIO</w:t>
            </w:r>
          </w:p>
        </w:tc>
        <w:tc>
          <w:tcPr>
            <w:tcW w:w="1984" w:type="dxa"/>
            <w:shd w:val="clear" w:color="auto" w:fill="auto"/>
            <w:vAlign w:val="center"/>
          </w:tcPr>
          <w:p w:rsidR="00041206" w:rsidRDefault="008423EF">
            <w:pPr>
              <w:spacing w:after="0" w:line="240" w:lineRule="auto"/>
              <w:jc w:val="center"/>
              <w:rPr>
                <w:rStyle w:val="nfasis"/>
                <w:rFonts w:ascii="Arial" w:hAnsi="Arial" w:cs="Arial"/>
                <w:b/>
              </w:rPr>
            </w:pPr>
            <w:r>
              <w:rPr>
                <w:rStyle w:val="nfasis"/>
                <w:rFonts w:ascii="Arial" w:hAnsi="Arial" w:cs="Arial"/>
                <w:b/>
              </w:rPr>
              <w:t xml:space="preserve"> FISMDF 2020</w:t>
            </w:r>
          </w:p>
        </w:tc>
        <w:tc>
          <w:tcPr>
            <w:tcW w:w="2127" w:type="dxa"/>
            <w:shd w:val="clear" w:color="auto" w:fill="auto"/>
            <w:vAlign w:val="center"/>
          </w:tcPr>
          <w:p w:rsidR="00041206" w:rsidRDefault="008423EF">
            <w:pPr>
              <w:spacing w:after="0" w:line="240" w:lineRule="auto"/>
              <w:jc w:val="center"/>
              <w:rPr>
                <w:rStyle w:val="nfasis"/>
                <w:rFonts w:ascii="Arial" w:hAnsi="Arial" w:cs="Arial"/>
                <w:b/>
              </w:rPr>
            </w:pPr>
            <w:r>
              <w:rPr>
                <w:rStyle w:val="nfasis"/>
                <w:rFonts w:ascii="Arial" w:hAnsi="Arial" w:cs="Arial"/>
                <w:b/>
              </w:rPr>
              <w:t xml:space="preserve"> FORTAMUN 2020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20001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Abejones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$3,677,882.00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$622,657.00</w:t>
            </w:r>
          </w:p>
        </w:tc>
      </w:tr>
      <w:tr w:rsidR="00041206">
        <w:trPr>
          <w:trHeight w:val="394"/>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20002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Acatlán de Pérez Figueroa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$62,983,340.00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$25,478,314.00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20003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Asunción Cacalotepec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$8,488,060.00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$1,428,006.00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20004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Asunción </w:t>
            </w:r>
            <w:proofErr w:type="spellStart"/>
            <w:r>
              <w:rPr>
                <w:rStyle w:val="nfasis"/>
                <w:rFonts w:ascii="Arial" w:hAnsi="Arial" w:cs="Arial"/>
              </w:rPr>
              <w:t>Cuyotepeji</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$2,010,541.00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$656,185.00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20005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Asunción </w:t>
            </w:r>
            <w:proofErr w:type="spellStart"/>
            <w:r>
              <w:rPr>
                <w:rStyle w:val="nfasis"/>
                <w:rFonts w:ascii="Arial" w:hAnsi="Arial" w:cs="Arial"/>
              </w:rPr>
              <w:t>Ixtaltepec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$15,341,208.00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$8,910,841.00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20006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Asunción </w:t>
            </w:r>
            <w:proofErr w:type="spellStart"/>
            <w:r>
              <w:rPr>
                <w:rStyle w:val="nfasis"/>
                <w:rFonts w:ascii="Arial" w:hAnsi="Arial" w:cs="Arial"/>
              </w:rPr>
              <w:t>Nochixtlán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$23,017,743.00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$11,729,220.00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20007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Asunción Ocotlán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$9,726,109.00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$1,799,548.00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20008</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Asunción </w:t>
            </w:r>
            <w:proofErr w:type="spellStart"/>
            <w:r>
              <w:rPr>
                <w:rStyle w:val="nfasis"/>
                <w:rFonts w:ascii="Arial" w:hAnsi="Arial" w:cs="Arial"/>
              </w:rPr>
              <w:t>Tlacolulita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$2,326,666.00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$535,075.00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20009</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Ayotzintepec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$17,838,448.00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$5,011,364.00</w:t>
            </w:r>
          </w:p>
        </w:tc>
      </w:tr>
      <w:tr w:rsidR="00041206">
        <w:trPr>
          <w:trHeight w:val="314"/>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20010</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El Barrio de la Soledad</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$10,820,870.00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$7,753,793.00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20011</w:t>
            </w:r>
          </w:p>
        </w:tc>
        <w:tc>
          <w:tcPr>
            <w:tcW w:w="2835" w:type="dxa"/>
            <w:shd w:val="clear" w:color="auto" w:fill="auto"/>
            <w:vAlign w:val="center"/>
          </w:tcPr>
          <w:p w:rsidR="00041206" w:rsidRDefault="008423EF">
            <w:pPr>
              <w:spacing w:after="0" w:line="240" w:lineRule="auto"/>
              <w:jc w:val="both"/>
              <w:rPr>
                <w:rStyle w:val="nfasis"/>
                <w:rFonts w:ascii="Arial" w:hAnsi="Arial" w:cs="Arial"/>
              </w:rPr>
            </w:pPr>
            <w:proofErr w:type="spellStart"/>
            <w:r>
              <w:rPr>
                <w:rStyle w:val="nfasis"/>
                <w:rFonts w:ascii="Arial" w:hAnsi="Arial" w:cs="Arial"/>
              </w:rPr>
              <w:t>Calihualá</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$3,117,531.00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$834,087.00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20012</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Candelaria Loxicha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$32,425,587.00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$7,404,832.00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20013</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Ciénega de </w:t>
            </w:r>
            <w:proofErr w:type="spellStart"/>
            <w:r>
              <w:rPr>
                <w:rStyle w:val="nfasis"/>
                <w:rFonts w:ascii="Arial" w:hAnsi="Arial" w:cs="Arial"/>
              </w:rPr>
              <w:t>Zimatlán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$3,698,884.00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$2,082,823.00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20014</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Ciudad </w:t>
            </w:r>
            <w:proofErr w:type="spellStart"/>
            <w:r>
              <w:rPr>
                <w:rStyle w:val="nfasis"/>
                <w:rFonts w:ascii="Arial" w:hAnsi="Arial" w:cs="Arial"/>
              </w:rPr>
              <w:t>Ixtepec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$19,159,514.00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$22,107,069.00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20015</w:t>
            </w:r>
          </w:p>
        </w:tc>
        <w:tc>
          <w:tcPr>
            <w:tcW w:w="2835" w:type="dxa"/>
            <w:shd w:val="clear" w:color="auto" w:fill="auto"/>
            <w:vAlign w:val="center"/>
          </w:tcPr>
          <w:p w:rsidR="00041206" w:rsidRDefault="008423EF">
            <w:pPr>
              <w:spacing w:after="0" w:line="240" w:lineRule="auto"/>
              <w:jc w:val="both"/>
              <w:rPr>
                <w:rStyle w:val="nfasis"/>
                <w:rFonts w:ascii="Arial" w:hAnsi="Arial" w:cs="Arial"/>
              </w:rPr>
            </w:pPr>
            <w:proofErr w:type="spellStart"/>
            <w:r>
              <w:rPr>
                <w:rStyle w:val="nfasis"/>
                <w:rFonts w:ascii="Arial" w:hAnsi="Arial" w:cs="Arial"/>
              </w:rPr>
              <w:t>Coatecas</w:t>
            </w:r>
            <w:proofErr w:type="spellEnd"/>
            <w:r>
              <w:rPr>
                <w:rStyle w:val="nfasis"/>
                <w:rFonts w:ascii="Arial" w:hAnsi="Arial" w:cs="Arial"/>
              </w:rPr>
              <w:t xml:space="preserve"> Altas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$16,129,315.00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$3,402,719.00</w:t>
            </w:r>
          </w:p>
        </w:tc>
      </w:tr>
      <w:tr w:rsidR="00041206">
        <w:trPr>
          <w:trHeight w:val="41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20016</w:t>
            </w:r>
          </w:p>
        </w:tc>
        <w:tc>
          <w:tcPr>
            <w:tcW w:w="2835" w:type="dxa"/>
            <w:shd w:val="clear" w:color="auto" w:fill="auto"/>
            <w:vAlign w:val="center"/>
          </w:tcPr>
          <w:p w:rsidR="00041206" w:rsidRDefault="008423EF">
            <w:pPr>
              <w:spacing w:after="0" w:line="240" w:lineRule="auto"/>
              <w:jc w:val="both"/>
              <w:rPr>
                <w:rStyle w:val="nfasis"/>
                <w:rFonts w:ascii="Arial" w:hAnsi="Arial" w:cs="Arial"/>
              </w:rPr>
            </w:pPr>
            <w:proofErr w:type="spellStart"/>
            <w:r>
              <w:rPr>
                <w:rStyle w:val="nfasis"/>
                <w:rFonts w:ascii="Arial" w:hAnsi="Arial" w:cs="Arial"/>
              </w:rPr>
              <w:t>Coicoyán</w:t>
            </w:r>
            <w:proofErr w:type="spellEnd"/>
            <w:r>
              <w:rPr>
                <w:rStyle w:val="nfasis"/>
                <w:rFonts w:ascii="Arial" w:hAnsi="Arial" w:cs="Arial"/>
              </w:rPr>
              <w:t xml:space="preserve"> de las Flores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$39,817,868.00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$7,010,710.00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20017</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La Compañía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$9,672,505.00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$2,374,308.00</w:t>
            </w:r>
          </w:p>
        </w:tc>
      </w:tr>
      <w:tr w:rsidR="00041206">
        <w:trPr>
          <w:trHeight w:val="407"/>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20018</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Concepción Buenavista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$2,352,191.00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$566,550.00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20019</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Concepción Pápalo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$7,078,282.00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$2,070,506.00</w:t>
            </w:r>
          </w:p>
        </w:tc>
      </w:tr>
      <w:tr w:rsidR="00041206">
        <w:trPr>
          <w:trHeight w:val="37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20020</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Constancia del Rosario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$12,299,382.00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$2,781,430.00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20021</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Cosolapa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$20,085,309.00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$10,371,006.00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20022</w:t>
            </w:r>
          </w:p>
        </w:tc>
        <w:tc>
          <w:tcPr>
            <w:tcW w:w="2835" w:type="dxa"/>
            <w:shd w:val="clear" w:color="auto" w:fill="auto"/>
            <w:vAlign w:val="center"/>
          </w:tcPr>
          <w:p w:rsidR="00041206" w:rsidRDefault="008423EF">
            <w:pPr>
              <w:spacing w:after="0" w:line="240" w:lineRule="auto"/>
              <w:jc w:val="both"/>
              <w:rPr>
                <w:rStyle w:val="nfasis"/>
                <w:rFonts w:ascii="Arial" w:hAnsi="Arial" w:cs="Arial"/>
              </w:rPr>
            </w:pPr>
            <w:proofErr w:type="spellStart"/>
            <w:r>
              <w:rPr>
                <w:rStyle w:val="nfasis"/>
                <w:rFonts w:ascii="Arial" w:hAnsi="Arial" w:cs="Arial"/>
              </w:rPr>
              <w:t>Cosoltepec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$2,184,674.00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$504,284.00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20023</w:t>
            </w:r>
          </w:p>
        </w:tc>
        <w:tc>
          <w:tcPr>
            <w:tcW w:w="2835" w:type="dxa"/>
            <w:shd w:val="clear" w:color="auto" w:fill="auto"/>
            <w:vAlign w:val="center"/>
          </w:tcPr>
          <w:p w:rsidR="00041206" w:rsidRDefault="008423EF">
            <w:pPr>
              <w:spacing w:after="0" w:line="240" w:lineRule="auto"/>
              <w:jc w:val="both"/>
              <w:rPr>
                <w:rStyle w:val="nfasis"/>
                <w:rFonts w:ascii="Arial" w:hAnsi="Arial" w:cs="Arial"/>
              </w:rPr>
            </w:pPr>
            <w:proofErr w:type="spellStart"/>
            <w:r>
              <w:rPr>
                <w:rStyle w:val="nfasis"/>
                <w:rFonts w:ascii="Arial" w:hAnsi="Arial" w:cs="Arial"/>
              </w:rPr>
              <w:t>Cuilápam</w:t>
            </w:r>
            <w:proofErr w:type="spellEnd"/>
            <w:r>
              <w:rPr>
                <w:rStyle w:val="nfasis"/>
                <w:rFonts w:ascii="Arial" w:hAnsi="Arial" w:cs="Arial"/>
              </w:rPr>
              <w:t xml:space="preserve"> de Guerrero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$31,619,246.00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$17,789,523.00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20024</w:t>
            </w:r>
          </w:p>
        </w:tc>
        <w:tc>
          <w:tcPr>
            <w:tcW w:w="2835" w:type="dxa"/>
            <w:shd w:val="clear" w:color="auto" w:fill="auto"/>
            <w:vAlign w:val="center"/>
          </w:tcPr>
          <w:p w:rsidR="00041206" w:rsidRDefault="008423EF">
            <w:pPr>
              <w:spacing w:after="0" w:line="240" w:lineRule="auto"/>
              <w:jc w:val="both"/>
              <w:rPr>
                <w:rStyle w:val="nfasis"/>
                <w:rFonts w:ascii="Arial" w:hAnsi="Arial" w:cs="Arial"/>
              </w:rPr>
            </w:pPr>
            <w:proofErr w:type="spellStart"/>
            <w:r>
              <w:rPr>
                <w:rStyle w:val="nfasis"/>
                <w:rFonts w:ascii="Arial" w:hAnsi="Arial" w:cs="Arial"/>
              </w:rPr>
              <w:t>Cuyamecalco</w:t>
            </w:r>
            <w:proofErr w:type="spellEnd"/>
            <w:r>
              <w:rPr>
                <w:rStyle w:val="nfasis"/>
                <w:rFonts w:ascii="Arial" w:hAnsi="Arial" w:cs="Arial"/>
              </w:rPr>
              <w:t xml:space="preserve"> Villa de Zaragoza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$12,920,249.00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$2,570,685.00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20025</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Chahuites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$15,013,074.00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$8,151,336.00</w:t>
            </w:r>
          </w:p>
        </w:tc>
      </w:tr>
      <w:tr w:rsidR="00041206">
        <w:trPr>
          <w:trHeight w:val="449"/>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20026</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Chalcatongo de Hidalgo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$18,829,060.00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$6,392,842.00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20027</w:t>
            </w:r>
          </w:p>
        </w:tc>
        <w:tc>
          <w:tcPr>
            <w:tcW w:w="2835" w:type="dxa"/>
            <w:shd w:val="clear" w:color="auto" w:fill="auto"/>
            <w:vAlign w:val="center"/>
          </w:tcPr>
          <w:p w:rsidR="00041206" w:rsidRDefault="008423EF">
            <w:pPr>
              <w:spacing w:after="0" w:line="240" w:lineRule="auto"/>
              <w:jc w:val="both"/>
              <w:rPr>
                <w:rStyle w:val="nfasis"/>
                <w:rFonts w:ascii="Arial" w:hAnsi="Arial" w:cs="Arial"/>
              </w:rPr>
            </w:pPr>
            <w:proofErr w:type="spellStart"/>
            <w:r>
              <w:rPr>
                <w:rStyle w:val="nfasis"/>
                <w:rFonts w:ascii="Arial" w:hAnsi="Arial" w:cs="Arial"/>
              </w:rPr>
              <w:t>Chiquihuitlán</w:t>
            </w:r>
            <w:proofErr w:type="spellEnd"/>
            <w:r>
              <w:rPr>
                <w:rStyle w:val="nfasis"/>
                <w:rFonts w:ascii="Arial" w:hAnsi="Arial" w:cs="Arial"/>
              </w:rPr>
              <w:t xml:space="preserve"> de Benito Juárez</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$8,118,145.00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$1,587,434.00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20028</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Heroica Ciudad de Ejutla de Crespo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$26,303,739.00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$11,112,037.00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20029</w:t>
            </w:r>
          </w:p>
        </w:tc>
        <w:tc>
          <w:tcPr>
            <w:tcW w:w="2835" w:type="dxa"/>
            <w:shd w:val="clear" w:color="auto" w:fill="auto"/>
            <w:vAlign w:val="center"/>
          </w:tcPr>
          <w:p w:rsidR="00041206" w:rsidRDefault="008423EF">
            <w:pPr>
              <w:spacing w:after="0" w:line="240" w:lineRule="auto"/>
              <w:jc w:val="both"/>
              <w:rPr>
                <w:rStyle w:val="nfasis"/>
                <w:rFonts w:ascii="Arial" w:hAnsi="Arial" w:cs="Arial"/>
              </w:rPr>
            </w:pPr>
            <w:proofErr w:type="spellStart"/>
            <w:r>
              <w:rPr>
                <w:rStyle w:val="nfasis"/>
                <w:rFonts w:ascii="Arial" w:hAnsi="Arial" w:cs="Arial"/>
              </w:rPr>
              <w:t>Eloxochitlán</w:t>
            </w:r>
            <w:proofErr w:type="spellEnd"/>
            <w:r>
              <w:rPr>
                <w:rStyle w:val="nfasis"/>
                <w:rFonts w:ascii="Arial" w:hAnsi="Arial" w:cs="Arial"/>
              </w:rPr>
              <w:t xml:space="preserve"> de Flores Magón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$19,725,937.00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$2,916,910.00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lastRenderedPageBreak/>
              <w:t>20030</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El Espinal</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$6,251,990.00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$6,037,723.00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20031</w:t>
            </w:r>
          </w:p>
        </w:tc>
        <w:tc>
          <w:tcPr>
            <w:tcW w:w="2835" w:type="dxa"/>
            <w:shd w:val="clear" w:color="auto" w:fill="auto"/>
            <w:vAlign w:val="center"/>
          </w:tcPr>
          <w:p w:rsidR="00041206" w:rsidRDefault="008423EF">
            <w:pPr>
              <w:spacing w:after="0" w:line="240" w:lineRule="auto"/>
              <w:jc w:val="both"/>
              <w:rPr>
                <w:rStyle w:val="nfasis"/>
                <w:rFonts w:ascii="Arial" w:hAnsi="Arial" w:cs="Arial"/>
              </w:rPr>
            </w:pPr>
            <w:proofErr w:type="spellStart"/>
            <w:r>
              <w:rPr>
                <w:rStyle w:val="nfasis"/>
                <w:rFonts w:ascii="Arial" w:hAnsi="Arial" w:cs="Arial"/>
              </w:rPr>
              <w:t>Tamazulápam</w:t>
            </w:r>
            <w:proofErr w:type="spellEnd"/>
            <w:r>
              <w:rPr>
                <w:rStyle w:val="nfasis"/>
                <w:rFonts w:ascii="Arial" w:hAnsi="Arial" w:cs="Arial"/>
              </w:rPr>
              <w:t xml:space="preserve"> del Espíritu Santo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$20,172,381.00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$5,009,312.00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20032</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Fresnillo de Trujano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$2,548,292.00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$702,713.00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20033</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Guadalupe Etla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$3,091,454.00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$1,860,445.00</w:t>
            </w:r>
          </w:p>
        </w:tc>
      </w:tr>
      <w:tr w:rsidR="00041206">
        <w:trPr>
          <w:trHeight w:val="418"/>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20034</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Guadalupe de Ramírez</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$2,433,072.00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$826,560.00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20035</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Guelatao de Juárez</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$469,051.00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$374,279.00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20036</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Guevea de Humboldt</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$13,293,026.00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$3,815,315.00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20037</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Mesones Hidalgo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$14,707,970.00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$3,089,338.00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20038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Villa Hidalgo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$6,372,327.00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$1,350,003.00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20039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Heroica Ciudad de Huajuapan de León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$56,874,524.00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$58,284,824.00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20040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Huautepec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$26,652,336.00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$4,444,131.00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20041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Huautla de Jiménez</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$69,110,104.00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$9,956,358.00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20042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Ixtlán de Juárez</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$14,322,177.00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$5,831,767.00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20043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Heroica Ciudad de Juchitán de Zaragoza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$80,667,645.00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$67,065,660.00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20044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Loma Bonita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$45,782,440.00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$32,990,571.00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20045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Magdalena Apasco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$5,467,070.00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$5,855,031.00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20046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Magdalena Jaltepec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$8,636,203.00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$2,220,355.00</w:t>
            </w:r>
          </w:p>
        </w:tc>
      </w:tr>
      <w:tr w:rsidR="00041206">
        <w:trPr>
          <w:trHeight w:val="437"/>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20047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Magdalena </w:t>
            </w:r>
            <w:proofErr w:type="spellStart"/>
            <w:r>
              <w:rPr>
                <w:rStyle w:val="nfasis"/>
                <w:rFonts w:ascii="Arial" w:hAnsi="Arial" w:cs="Arial"/>
              </w:rPr>
              <w:t>Jicotlán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$1,012,873.00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$61,582.00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20048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Magdalena Mixtepec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$4,979,609.00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$970,251.00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20049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Magdalena Ocotlán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$2,907,352.00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$808,770.00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20050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Magdalena Peñasco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$13,059,113.00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$2,385,256.00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20051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Magdalena </w:t>
            </w:r>
            <w:proofErr w:type="spellStart"/>
            <w:r>
              <w:rPr>
                <w:rStyle w:val="nfasis"/>
                <w:rFonts w:ascii="Arial" w:hAnsi="Arial" w:cs="Arial"/>
              </w:rPr>
              <w:t>Teitipac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$16,480,613.00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$3,218,659.00</w:t>
            </w:r>
          </w:p>
        </w:tc>
      </w:tr>
      <w:tr w:rsidR="00041206">
        <w:trPr>
          <w:trHeight w:val="463"/>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20052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Magdalena Tequisistlán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$10,623,373.00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$4,260,070.00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20053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Magdalena Tlacotepec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$1,825,374.00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$860,088.00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20054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Magdalena </w:t>
            </w:r>
            <w:proofErr w:type="spellStart"/>
            <w:r>
              <w:rPr>
                <w:rStyle w:val="nfasis"/>
                <w:rFonts w:ascii="Arial" w:hAnsi="Arial" w:cs="Arial"/>
              </w:rPr>
              <w:t>Zahuatlán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$1,214,263.00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$292,854.00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20055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Mariscala de Juárez</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$5,330,551.00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$2,459,154.00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20056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Mártires de Tacubaya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$3,334,455.00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$1,004,462.00</w:t>
            </w:r>
          </w:p>
        </w:tc>
      </w:tr>
      <w:tr w:rsidR="00041206">
        <w:trPr>
          <w:trHeight w:val="348"/>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20057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Matías Romero Avendaño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$41,768,437.00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$23,710,241.00</w:t>
            </w:r>
          </w:p>
        </w:tc>
      </w:tr>
      <w:tr w:rsidR="00041206">
        <w:trPr>
          <w:trHeight w:val="4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20058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Mazatlán Villa de Flores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$39,710,399.00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$9,240,644.00</w:t>
            </w:r>
          </w:p>
        </w:tc>
      </w:tr>
      <w:tr w:rsidR="00041206">
        <w:trPr>
          <w:trHeight w:val="36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20059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Miahuatlán de Porfirio Díaz</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$55,374,052.00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$27,681,562.00</w:t>
            </w:r>
          </w:p>
        </w:tc>
      </w:tr>
      <w:tr w:rsidR="00041206">
        <w:trPr>
          <w:trHeight w:val="39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20060</w:t>
            </w:r>
          </w:p>
        </w:tc>
        <w:tc>
          <w:tcPr>
            <w:tcW w:w="2835" w:type="dxa"/>
            <w:shd w:val="clear" w:color="auto" w:fill="auto"/>
            <w:vAlign w:val="center"/>
          </w:tcPr>
          <w:p w:rsidR="00041206" w:rsidRDefault="008423EF">
            <w:pPr>
              <w:spacing w:after="0" w:line="240" w:lineRule="auto"/>
              <w:rPr>
                <w:rStyle w:val="nfasis"/>
                <w:rFonts w:ascii="Arial" w:hAnsi="Arial" w:cs="Arial"/>
              </w:rPr>
            </w:pPr>
            <w:proofErr w:type="spellStart"/>
            <w:r>
              <w:rPr>
                <w:rStyle w:val="nfasis"/>
                <w:rFonts w:ascii="Arial" w:hAnsi="Arial" w:cs="Arial"/>
              </w:rPr>
              <w:t>Mixistlán</w:t>
            </w:r>
            <w:proofErr w:type="spellEnd"/>
            <w:r>
              <w:rPr>
                <w:rStyle w:val="nfasis"/>
                <w:rFonts w:ascii="Arial" w:hAnsi="Arial" w:cs="Arial"/>
              </w:rPr>
              <w:t xml:space="preserve"> de la Reforma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$8,927,033.00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$1,824,180.00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lastRenderedPageBreak/>
              <w:t>20061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Monjas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$7,746,399.00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$1,920,658.00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20062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Natividad</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$1,731,619.00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$335,277.00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20063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Nazareno Etla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$3,450,133.00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$2,758,166.00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20064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Nejapa de Madero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$17,122,307.00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$5,209,794.00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20065</w:t>
            </w:r>
          </w:p>
        </w:tc>
        <w:tc>
          <w:tcPr>
            <w:tcW w:w="2835" w:type="dxa"/>
            <w:shd w:val="clear" w:color="auto" w:fill="auto"/>
            <w:vAlign w:val="center"/>
          </w:tcPr>
          <w:p w:rsidR="00041206" w:rsidRDefault="008423EF">
            <w:pPr>
              <w:spacing w:after="0" w:line="240" w:lineRule="auto"/>
              <w:rPr>
                <w:rStyle w:val="nfasis"/>
                <w:rFonts w:ascii="Arial" w:hAnsi="Arial" w:cs="Arial"/>
              </w:rPr>
            </w:pPr>
            <w:proofErr w:type="spellStart"/>
            <w:r>
              <w:rPr>
                <w:rStyle w:val="nfasis"/>
                <w:rFonts w:ascii="Arial" w:hAnsi="Arial" w:cs="Arial"/>
              </w:rPr>
              <w:t>Ixpantepec</w:t>
            </w:r>
            <w:proofErr w:type="spellEnd"/>
            <w:r>
              <w:rPr>
                <w:rStyle w:val="nfasis"/>
                <w:rFonts w:ascii="Arial" w:hAnsi="Arial" w:cs="Arial"/>
              </w:rPr>
              <w:t xml:space="preserve"> Nieves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$3,456,367.00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$853,246.00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20066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Niltepec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$9,767,931.00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$3,758,523.00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20067</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Oaxaca de Juárez</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$126,514,903.00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$186,743,120.00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20068</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Ocotlán de Morelos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$27,794,637.00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$14,299,221.00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20069</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La Pe</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$6,524,822.00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$1,857,024.00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20070</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Pinotepa de Don Luis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$19,182,189.00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$4,862,200.00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20071</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Pluma Hidalgo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$9,641,514.00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$2,023,978.00</w:t>
            </w:r>
          </w:p>
        </w:tc>
      </w:tr>
      <w:tr w:rsidR="00041206" w:rsidTr="00001EB8">
        <w:trPr>
          <w:trHeight w:val="22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20072</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 José del Progreso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$15,922,463.00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$4,813,619.00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20073</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Putla Villa de Guerrero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$49,297,049.00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$26,557,358.00</w:t>
            </w:r>
          </w:p>
        </w:tc>
      </w:tr>
      <w:tr w:rsidR="00041206" w:rsidTr="00001EB8">
        <w:trPr>
          <w:trHeight w:val="219"/>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20074</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Santa Catarina </w:t>
            </w:r>
            <w:proofErr w:type="spellStart"/>
            <w:r>
              <w:rPr>
                <w:rStyle w:val="nfasis"/>
                <w:rFonts w:ascii="Arial" w:hAnsi="Arial" w:cs="Arial"/>
              </w:rPr>
              <w:t>Quioquitani</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$2,402,192.00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$340,067.00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20075</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Reforma de Pineda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$4,238,032.00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$1,919,974.00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20076</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La Reforma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$6,088,253.00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$2,296,989.00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20077</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Reyes Etla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$4,179,112.00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$2,648,688.00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20078</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Rojas de Cuauhtémoc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$2,959,504.00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$771,137.00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20079</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Salina Cruz</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$42,891,401.00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$68,532,667.00</w:t>
            </w:r>
          </w:p>
        </w:tc>
      </w:tr>
      <w:tr w:rsidR="00041206">
        <w:trPr>
          <w:trHeight w:val="36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20080</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 Agustín </w:t>
            </w:r>
            <w:proofErr w:type="spellStart"/>
            <w:r>
              <w:rPr>
                <w:rStyle w:val="nfasis"/>
                <w:rFonts w:ascii="Arial" w:hAnsi="Arial" w:cs="Arial"/>
              </w:rPr>
              <w:t>Amatengo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$3,337,170.00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$1,029,779.00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20081</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 Agustín </w:t>
            </w:r>
            <w:proofErr w:type="spellStart"/>
            <w:r>
              <w:rPr>
                <w:rStyle w:val="nfasis"/>
                <w:rFonts w:ascii="Arial" w:hAnsi="Arial" w:cs="Arial"/>
              </w:rPr>
              <w:t>Atenango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$5,163,883.00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$1,241,893.00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20082</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 Agustín </w:t>
            </w:r>
            <w:proofErr w:type="spellStart"/>
            <w:r>
              <w:rPr>
                <w:rStyle w:val="nfasis"/>
                <w:rFonts w:ascii="Arial" w:hAnsi="Arial" w:cs="Arial"/>
              </w:rPr>
              <w:t>Chayuco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$9,383,819.00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$2,892,277.00</w:t>
            </w:r>
          </w:p>
        </w:tc>
      </w:tr>
      <w:tr w:rsidR="00041206">
        <w:trPr>
          <w:trHeight w:val="36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20083</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 Agustín de las Juntas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$8,714,714.00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$6,590,587.00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20084</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 Agustín Etla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$3,062,079.00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$2,806,747.00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20085</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 Agustín Loxicha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$99,232,846.00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$17,257,185.00</w:t>
            </w:r>
          </w:p>
        </w:tc>
      </w:tr>
      <w:tr w:rsidR="00041206">
        <w:trPr>
          <w:trHeight w:val="35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20086</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 Agustín Tlacotepec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$3,522,328.00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$655,501.00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20087</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 Agustín </w:t>
            </w:r>
            <w:proofErr w:type="spellStart"/>
            <w:r>
              <w:rPr>
                <w:rStyle w:val="nfasis"/>
                <w:rFonts w:ascii="Arial" w:hAnsi="Arial" w:cs="Arial"/>
              </w:rPr>
              <w:t>Yatareni</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$6,484,073.00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$3,051,705.00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20088</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 Andrés Cabecera Nueva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$9,966,055.00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$1,988,398.00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20089</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 Andrés </w:t>
            </w:r>
            <w:proofErr w:type="spellStart"/>
            <w:r>
              <w:rPr>
                <w:rStyle w:val="nfasis"/>
                <w:rFonts w:ascii="Arial" w:hAnsi="Arial" w:cs="Arial"/>
              </w:rPr>
              <w:t>Dinicuiti</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$3,486,473.00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$1,490,272.00</w:t>
            </w:r>
          </w:p>
        </w:tc>
      </w:tr>
      <w:tr w:rsidR="00041206">
        <w:trPr>
          <w:trHeight w:val="34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20090</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 Andrés Huaxpaltepec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$11,112,952.00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$4,350,390.00</w:t>
            </w:r>
          </w:p>
        </w:tc>
      </w:tr>
      <w:tr w:rsidR="00041206">
        <w:trPr>
          <w:trHeight w:val="42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20091</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 Andrés </w:t>
            </w:r>
            <w:proofErr w:type="spellStart"/>
            <w:r>
              <w:rPr>
                <w:rStyle w:val="nfasis"/>
                <w:rFonts w:ascii="Arial" w:hAnsi="Arial" w:cs="Arial"/>
              </w:rPr>
              <w:t>Huayápam</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$3,664,146.00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$3,753,049.00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20092</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 Andrés Ixtlahuaca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$3,149,061.00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$1,129,678.00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20093</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 Andrés Lagunas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$1,987,137.00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$340,751.00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20094</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 Andrés </w:t>
            </w:r>
            <w:proofErr w:type="spellStart"/>
            <w:r>
              <w:rPr>
                <w:rStyle w:val="nfasis"/>
                <w:rFonts w:ascii="Arial" w:hAnsi="Arial" w:cs="Arial"/>
              </w:rPr>
              <w:t>Nuxiño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$5,696,389.00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$1,239,156.00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20095</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 Andrés </w:t>
            </w:r>
            <w:proofErr w:type="spellStart"/>
            <w:r>
              <w:rPr>
                <w:rStyle w:val="nfasis"/>
                <w:rFonts w:ascii="Arial" w:hAnsi="Arial" w:cs="Arial"/>
              </w:rPr>
              <w:t>Paxtlán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$15,435,444.00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$3,030,493.00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lastRenderedPageBreak/>
              <w:t>20096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Andrés </w:t>
            </w:r>
            <w:proofErr w:type="spellStart"/>
            <w:r>
              <w:rPr>
                <w:rStyle w:val="nfasis"/>
                <w:rFonts w:ascii="Arial" w:hAnsi="Arial" w:cs="Arial"/>
              </w:rPr>
              <w:t>Sinaxtla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$1,886,849.00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$504,968.00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20097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Andrés </w:t>
            </w:r>
            <w:proofErr w:type="spellStart"/>
            <w:r>
              <w:rPr>
                <w:rStyle w:val="nfasis"/>
                <w:rFonts w:ascii="Arial" w:hAnsi="Arial" w:cs="Arial"/>
              </w:rPr>
              <w:t>Solaga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$3,587,438.00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$1,178,259.00</w:t>
            </w:r>
          </w:p>
        </w:tc>
      </w:tr>
      <w:tr w:rsidR="00041206">
        <w:trPr>
          <w:trHeight w:val="41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20098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Andrés Teotilálpam</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$16,150,170.00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$3,122,181.00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20099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Andrés </w:t>
            </w:r>
            <w:proofErr w:type="spellStart"/>
            <w:r>
              <w:rPr>
                <w:rStyle w:val="nfasis"/>
                <w:rFonts w:ascii="Arial" w:hAnsi="Arial" w:cs="Arial"/>
              </w:rPr>
              <w:t>Tepetlapa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$2,230,237.00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$333,224.00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20100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Andrés Yaá</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$2,679,554.00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$297,644.00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20101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Andrés Zabache</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$2,684,426.00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$521,390.00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20102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Andrés </w:t>
            </w:r>
            <w:proofErr w:type="spellStart"/>
            <w:r>
              <w:rPr>
                <w:rStyle w:val="nfasis"/>
                <w:rFonts w:ascii="Arial" w:hAnsi="Arial" w:cs="Arial"/>
              </w:rPr>
              <w:t>Zautla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$8,056,220.00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$3,109,865.00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20103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Antonino Castillo Velasco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$12,314,934.00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$4,236,122.00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20104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Antonino el Alto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$8,273,874.00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$1,838,549.00</w:t>
            </w:r>
          </w:p>
        </w:tc>
      </w:tr>
      <w:tr w:rsidR="00041206">
        <w:trPr>
          <w:trHeight w:val="46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20105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Antonino Monte Verde</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$16,331,047.00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$5,154,370.00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20106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Antonio </w:t>
            </w:r>
            <w:proofErr w:type="spellStart"/>
            <w:r>
              <w:rPr>
                <w:rStyle w:val="nfasis"/>
                <w:rFonts w:ascii="Arial" w:hAnsi="Arial" w:cs="Arial"/>
              </w:rPr>
              <w:t>Acutla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$2,911,139.00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$175,849.00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20107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Antonio de la Cal</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$16,500,401.00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$16,349,885.00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20108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Antonio </w:t>
            </w:r>
            <w:proofErr w:type="spellStart"/>
            <w:r>
              <w:rPr>
                <w:rStyle w:val="nfasis"/>
                <w:rFonts w:ascii="Arial" w:hAnsi="Arial" w:cs="Arial"/>
              </w:rPr>
              <w:t>Huitepec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$10,161,849.00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$2,359,939.00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20109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Antonio </w:t>
            </w:r>
            <w:proofErr w:type="spellStart"/>
            <w:r>
              <w:rPr>
                <w:rStyle w:val="nfasis"/>
                <w:rFonts w:ascii="Arial" w:hAnsi="Arial" w:cs="Arial"/>
              </w:rPr>
              <w:t>Nanahuatípam</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$1,678,802.00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$865,562.00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20110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Antonio </w:t>
            </w:r>
            <w:proofErr w:type="spellStart"/>
            <w:r>
              <w:rPr>
                <w:rStyle w:val="nfasis"/>
                <w:rFonts w:ascii="Arial" w:hAnsi="Arial" w:cs="Arial"/>
              </w:rPr>
              <w:t>Sinicahua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$7,553,803.00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$1,046,885.00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20111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Antonio </w:t>
            </w:r>
            <w:proofErr w:type="spellStart"/>
            <w:r>
              <w:rPr>
                <w:rStyle w:val="nfasis"/>
                <w:rFonts w:ascii="Arial" w:hAnsi="Arial" w:cs="Arial"/>
              </w:rPr>
              <w:t>Tepetlapa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$11,544,414.00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$2,994,913.00</w:t>
            </w:r>
          </w:p>
        </w:tc>
      </w:tr>
      <w:tr w:rsidR="00041206">
        <w:trPr>
          <w:trHeight w:val="41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20112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Baltazar </w:t>
            </w:r>
            <w:proofErr w:type="spellStart"/>
            <w:r>
              <w:rPr>
                <w:rStyle w:val="nfasis"/>
                <w:rFonts w:ascii="Arial" w:hAnsi="Arial" w:cs="Arial"/>
              </w:rPr>
              <w:t>Chichicápam</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$5,541,377.00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$1,759,178.00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20113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Baltazar Loxicha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$6,238,834.00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$2,113,613.00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20114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Baltazar </w:t>
            </w:r>
            <w:proofErr w:type="spellStart"/>
            <w:r>
              <w:rPr>
                <w:rStyle w:val="nfasis"/>
                <w:rFonts w:ascii="Arial" w:hAnsi="Arial" w:cs="Arial"/>
              </w:rPr>
              <w:t>Yatzachi</w:t>
            </w:r>
            <w:proofErr w:type="spellEnd"/>
            <w:r>
              <w:rPr>
                <w:rStyle w:val="nfasis"/>
                <w:rFonts w:ascii="Arial" w:hAnsi="Arial" w:cs="Arial"/>
              </w:rPr>
              <w:t xml:space="preserve"> el Bajo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$2,186,688.00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$450,913.00</w:t>
            </w:r>
          </w:p>
        </w:tc>
      </w:tr>
      <w:tr w:rsidR="00041206">
        <w:trPr>
          <w:trHeight w:val="387"/>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20115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Bartolo </w:t>
            </w:r>
            <w:proofErr w:type="spellStart"/>
            <w:r>
              <w:rPr>
                <w:rStyle w:val="nfasis"/>
                <w:rFonts w:ascii="Arial" w:hAnsi="Arial" w:cs="Arial"/>
              </w:rPr>
              <w:t>Coyotepec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$5,718,505.00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$6,420,896.00</w:t>
            </w:r>
          </w:p>
        </w:tc>
      </w:tr>
      <w:tr w:rsidR="00041206">
        <w:trPr>
          <w:trHeight w:val="408"/>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20116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Bartolomé </w:t>
            </w:r>
            <w:proofErr w:type="spellStart"/>
            <w:r>
              <w:rPr>
                <w:rStyle w:val="nfasis"/>
                <w:rFonts w:ascii="Arial" w:hAnsi="Arial" w:cs="Arial"/>
              </w:rPr>
              <w:t>Ayautla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$16,411,920.00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$3,115,339.00</w:t>
            </w:r>
          </w:p>
        </w:tc>
      </w:tr>
      <w:tr w:rsidR="00041206">
        <w:trPr>
          <w:trHeight w:val="427"/>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20117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Bartolomé Loxicha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$8,128,768.00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$1,649,015.00</w:t>
            </w:r>
          </w:p>
        </w:tc>
      </w:tr>
      <w:tr w:rsidR="00041206">
        <w:trPr>
          <w:trHeight w:val="40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20118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Bartolomé </w:t>
            </w:r>
            <w:proofErr w:type="spellStart"/>
            <w:r>
              <w:rPr>
                <w:rStyle w:val="nfasis"/>
                <w:rFonts w:ascii="Arial" w:hAnsi="Arial" w:cs="Arial"/>
              </w:rPr>
              <w:t>Quialana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$6,902,918.00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$1,746,861.00</w:t>
            </w:r>
          </w:p>
        </w:tc>
      </w:tr>
      <w:tr w:rsidR="00041206">
        <w:trPr>
          <w:trHeight w:val="41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20119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Bartolomé </w:t>
            </w:r>
            <w:proofErr w:type="spellStart"/>
            <w:r>
              <w:rPr>
                <w:rStyle w:val="nfasis"/>
                <w:rFonts w:ascii="Arial" w:hAnsi="Arial" w:cs="Arial"/>
              </w:rPr>
              <w:t>Yucuañe</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$2,098,027.00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$272,327.00</w:t>
            </w:r>
          </w:p>
        </w:tc>
      </w:tr>
      <w:tr w:rsidR="00041206">
        <w:trPr>
          <w:trHeight w:val="417"/>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20120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Bartolomé Zoogocho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$1,648,802.00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$235,378.00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20121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Bartolo Soyaltepec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$1,869,168.00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$461,177.00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20122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Bartolo Yautepec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$2,057,149.00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$448,861.00</w:t>
            </w:r>
          </w:p>
        </w:tc>
      </w:tr>
      <w:tr w:rsidR="00041206">
        <w:trPr>
          <w:trHeight w:val="52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20123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Bernardo Mixtepec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$7,157,470.00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$1,933,659.00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20124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Blas Atempa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$36,661,647.00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$8,910,841.00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lastRenderedPageBreak/>
              <w:t>20125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Carlos Yautepec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$25,768,940.00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$2,749,955.00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20126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Cristóbal </w:t>
            </w:r>
            <w:proofErr w:type="spellStart"/>
            <w:r>
              <w:rPr>
                <w:rStyle w:val="nfasis"/>
                <w:rFonts w:ascii="Arial" w:hAnsi="Arial" w:cs="Arial"/>
              </w:rPr>
              <w:t>Amatlán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$18,681,895.00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$3,632,623.00</w:t>
            </w:r>
          </w:p>
        </w:tc>
      </w:tr>
      <w:tr w:rsidR="00041206" w:rsidTr="00001EB8">
        <w:trPr>
          <w:trHeight w:val="314"/>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20127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Cristóbal </w:t>
            </w:r>
            <w:proofErr w:type="spellStart"/>
            <w:r>
              <w:rPr>
                <w:rStyle w:val="nfasis"/>
                <w:rFonts w:ascii="Arial" w:hAnsi="Arial" w:cs="Arial"/>
              </w:rPr>
              <w:t>Amoltepec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$7,045,457.00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$708,187.00</w:t>
            </w:r>
          </w:p>
        </w:tc>
      </w:tr>
      <w:tr w:rsidR="00041206" w:rsidTr="00001EB8">
        <w:trPr>
          <w:trHeight w:val="264"/>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20128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Cristóbal </w:t>
            </w:r>
            <w:proofErr w:type="spellStart"/>
            <w:r>
              <w:rPr>
                <w:rStyle w:val="nfasis"/>
                <w:rFonts w:ascii="Arial" w:hAnsi="Arial" w:cs="Arial"/>
              </w:rPr>
              <w:t>Lachirioag</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$3,503,138.00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$851,193.00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20129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Cristóbal Suchixtlahuaca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$1,079,573.00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$253,853.00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20130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Dionisio del Mar</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$13,974,525.00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$3,617,570.00</w:t>
            </w:r>
          </w:p>
        </w:tc>
      </w:tr>
      <w:tr w:rsidR="00041206" w:rsidTr="00001EB8">
        <w:trPr>
          <w:trHeight w:val="354"/>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20131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Dionisio Ocotepec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$20,339,657.00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$4,129,381.00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20132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Dionisio Ocotlán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$2,967,365.00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$760,189.00</w:t>
            </w:r>
          </w:p>
        </w:tc>
      </w:tr>
      <w:tr w:rsidR="00041206" w:rsidTr="00001EB8">
        <w:trPr>
          <w:trHeight w:val="25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20133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Esteban </w:t>
            </w:r>
            <w:proofErr w:type="spellStart"/>
            <w:r>
              <w:rPr>
                <w:rStyle w:val="nfasis"/>
                <w:rFonts w:ascii="Arial" w:hAnsi="Arial" w:cs="Arial"/>
              </w:rPr>
              <w:t>Atatlahuca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$18,805,149.00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$2,536,473.00</w:t>
            </w:r>
          </w:p>
        </w:tc>
      </w:tr>
      <w:tr w:rsidR="00041206">
        <w:trPr>
          <w:trHeight w:val="414"/>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20134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Felipe Jalapa de Díaz</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$84,816,028.00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$19,736,182.00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20135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Felipe Tejalápam</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$14,946,884.00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$5,545,071.00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20136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Felipe Usila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$34,089,378.00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$8,184,180.00</w:t>
            </w:r>
          </w:p>
        </w:tc>
      </w:tr>
      <w:tr w:rsidR="00041206" w:rsidTr="00001EB8">
        <w:trPr>
          <w:trHeight w:val="236"/>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20137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Francisco </w:t>
            </w:r>
            <w:proofErr w:type="spellStart"/>
            <w:r>
              <w:rPr>
                <w:rStyle w:val="nfasis"/>
                <w:rFonts w:ascii="Arial" w:hAnsi="Arial" w:cs="Arial"/>
              </w:rPr>
              <w:t>Cahuacuá</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$13,450,121.00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$2,383,888.00</w:t>
            </w:r>
          </w:p>
        </w:tc>
      </w:tr>
      <w:tr w:rsidR="00041206" w:rsidTr="00001EB8">
        <w:trPr>
          <w:trHeight w:val="267"/>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20138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Francisco </w:t>
            </w:r>
            <w:proofErr w:type="spellStart"/>
            <w:r>
              <w:rPr>
                <w:rStyle w:val="nfasis"/>
                <w:rFonts w:ascii="Arial" w:hAnsi="Arial" w:cs="Arial"/>
              </w:rPr>
              <w:t>Cajonos</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$1,930,990.00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$310,644.00</w:t>
            </w:r>
          </w:p>
        </w:tc>
      </w:tr>
      <w:tr w:rsidR="00041206" w:rsidTr="00001EB8">
        <w:trPr>
          <w:trHeight w:val="258"/>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20139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Francisco </w:t>
            </w:r>
            <w:proofErr w:type="spellStart"/>
            <w:r>
              <w:rPr>
                <w:rStyle w:val="nfasis"/>
                <w:rFonts w:ascii="Arial" w:hAnsi="Arial" w:cs="Arial"/>
              </w:rPr>
              <w:t>Chapulapa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$7,972,035.00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$1,443,059.00</w:t>
            </w:r>
          </w:p>
        </w:tc>
      </w:tr>
      <w:tr w:rsidR="00041206" w:rsidTr="00001EB8">
        <w:trPr>
          <w:trHeight w:val="29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20140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Francisco </w:t>
            </w:r>
            <w:proofErr w:type="spellStart"/>
            <w:r>
              <w:rPr>
                <w:rStyle w:val="nfasis"/>
                <w:rFonts w:ascii="Arial" w:hAnsi="Arial" w:cs="Arial"/>
              </w:rPr>
              <w:t>Chindúa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$1,539,165.00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$563,813.00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20141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Francisco del Mar</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$16,367,980.00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$5,388,380.00</w:t>
            </w:r>
          </w:p>
        </w:tc>
      </w:tr>
      <w:tr w:rsidR="00041206" w:rsidTr="00001EB8">
        <w:trPr>
          <w:trHeight w:val="24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20142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Francisco </w:t>
            </w:r>
            <w:proofErr w:type="spellStart"/>
            <w:r>
              <w:rPr>
                <w:rStyle w:val="nfasis"/>
                <w:rFonts w:ascii="Arial" w:hAnsi="Arial" w:cs="Arial"/>
              </w:rPr>
              <w:t>Huehuetlán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$3,555,583.00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$699,292.00</w:t>
            </w:r>
          </w:p>
        </w:tc>
      </w:tr>
      <w:tr w:rsidR="00041206" w:rsidTr="00001EB8">
        <w:trPr>
          <w:trHeight w:val="26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20143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Francisco Ixhuatán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$14,938,762.00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$6,334,682.00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20144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Francisco </w:t>
            </w:r>
            <w:proofErr w:type="spellStart"/>
            <w:r>
              <w:rPr>
                <w:rStyle w:val="nfasis"/>
                <w:rFonts w:ascii="Arial" w:hAnsi="Arial" w:cs="Arial"/>
              </w:rPr>
              <w:t>Jaltepetongo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$3,992,353.00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$669,870.00</w:t>
            </w:r>
          </w:p>
        </w:tc>
      </w:tr>
      <w:tr w:rsidR="00041206" w:rsidTr="00001EB8">
        <w:trPr>
          <w:trHeight w:val="266"/>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20145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Francisco </w:t>
            </w:r>
            <w:proofErr w:type="spellStart"/>
            <w:r>
              <w:rPr>
                <w:rStyle w:val="nfasis"/>
                <w:rFonts w:ascii="Arial" w:hAnsi="Arial" w:cs="Arial"/>
              </w:rPr>
              <w:t>Lachigoló</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$5,045,269.00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$2,716,428.00</w:t>
            </w:r>
          </w:p>
        </w:tc>
      </w:tr>
      <w:tr w:rsidR="00041206" w:rsidTr="00001EB8">
        <w:trPr>
          <w:trHeight w:val="283"/>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20146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Francisco </w:t>
            </w:r>
            <w:proofErr w:type="spellStart"/>
            <w:r>
              <w:rPr>
                <w:rStyle w:val="nfasis"/>
                <w:rFonts w:ascii="Arial" w:hAnsi="Arial" w:cs="Arial"/>
              </w:rPr>
              <w:t>Logueche</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$9,113,346.00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$1,966,502.00</w:t>
            </w:r>
          </w:p>
        </w:tc>
      </w:tr>
      <w:tr w:rsidR="00041206" w:rsidTr="00001EB8">
        <w:trPr>
          <w:trHeight w:val="26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20147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Francisco </w:t>
            </w:r>
            <w:proofErr w:type="spellStart"/>
            <w:r>
              <w:rPr>
                <w:rStyle w:val="nfasis"/>
                <w:rFonts w:ascii="Arial" w:hAnsi="Arial" w:cs="Arial"/>
              </w:rPr>
              <w:t>Nuxaño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$2,879,736.00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$258,642.00</w:t>
            </w:r>
          </w:p>
        </w:tc>
      </w:tr>
      <w:tr w:rsidR="00041206" w:rsidTr="00001EB8">
        <w:trPr>
          <w:trHeight w:val="277"/>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20148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Francisco </w:t>
            </w:r>
            <w:proofErr w:type="spellStart"/>
            <w:r>
              <w:rPr>
                <w:rStyle w:val="nfasis"/>
                <w:rFonts w:ascii="Arial" w:hAnsi="Arial" w:cs="Arial"/>
              </w:rPr>
              <w:t>Ozolotepec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$6,365,296.00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$1,369,162.00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20149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Francisco Sola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$4,337,488.00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$1,219,998.00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20150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Francisco </w:t>
            </w:r>
            <w:proofErr w:type="spellStart"/>
            <w:r>
              <w:rPr>
                <w:rStyle w:val="nfasis"/>
                <w:rFonts w:ascii="Arial" w:hAnsi="Arial" w:cs="Arial"/>
              </w:rPr>
              <w:t>Telixtlahuaca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$12,344,241.00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$8,448,296.00</w:t>
            </w:r>
          </w:p>
        </w:tc>
      </w:tr>
      <w:tr w:rsidR="00041206" w:rsidTr="00001EB8">
        <w:trPr>
          <w:trHeight w:val="237"/>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20151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Francisco </w:t>
            </w:r>
            <w:proofErr w:type="spellStart"/>
            <w:r>
              <w:rPr>
                <w:rStyle w:val="nfasis"/>
                <w:rFonts w:ascii="Arial" w:hAnsi="Arial" w:cs="Arial"/>
              </w:rPr>
              <w:t>Teopan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$1,428,373.00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$227,851.00</w:t>
            </w:r>
          </w:p>
        </w:tc>
      </w:tr>
      <w:tr w:rsidR="00041206" w:rsidTr="00001EB8">
        <w:trPr>
          <w:trHeight w:val="256"/>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20152</w:t>
            </w:r>
          </w:p>
        </w:tc>
        <w:tc>
          <w:tcPr>
            <w:tcW w:w="2835"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 xml:space="preserve">San Francisco </w:t>
            </w:r>
            <w:proofErr w:type="spellStart"/>
            <w:r>
              <w:rPr>
                <w:rStyle w:val="nfasis"/>
                <w:rFonts w:ascii="Arial" w:hAnsi="Arial" w:cs="Arial"/>
              </w:rPr>
              <w:t>Tlapancingo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$6,527,245.00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$1,488,219.00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20153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Gabriel Mixtepec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$11,278,802.00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$3,410,246.00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20154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Ildefonso </w:t>
            </w:r>
            <w:proofErr w:type="spellStart"/>
            <w:r>
              <w:rPr>
                <w:rStyle w:val="nfasis"/>
                <w:rFonts w:ascii="Arial" w:hAnsi="Arial" w:cs="Arial"/>
              </w:rPr>
              <w:t>Amatlán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$7,108,025.00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$1,698,281.00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20155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Ildefonso Sola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$3,485,110.00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$694,502.00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20156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Ildefonso Villa Alta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$6,139,395.00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$2,336,675.00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20157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Jacinto </w:t>
            </w:r>
            <w:proofErr w:type="spellStart"/>
            <w:r>
              <w:rPr>
                <w:rStyle w:val="nfasis"/>
                <w:rFonts w:ascii="Arial" w:hAnsi="Arial" w:cs="Arial"/>
              </w:rPr>
              <w:t>Amilpas</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$6,285,121.00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$10,891,712.00</w:t>
            </w:r>
          </w:p>
        </w:tc>
      </w:tr>
      <w:tr w:rsidR="00041206" w:rsidTr="00001EB8">
        <w:trPr>
          <w:trHeight w:val="36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20158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Jacinto Tlacotepec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$7,010,505.00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$1,592,908.00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lastRenderedPageBreak/>
              <w:t>20159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Jerónimo Coatlán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$16,865,466.00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$3,540,935.00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20160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Jerónimo </w:t>
            </w:r>
            <w:proofErr w:type="spellStart"/>
            <w:r>
              <w:rPr>
                <w:rStyle w:val="nfasis"/>
                <w:rFonts w:ascii="Arial" w:hAnsi="Arial" w:cs="Arial"/>
              </w:rPr>
              <w:t>Silacayoapilla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$3,561,398.00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$981,198.00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20161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Jerónimo </w:t>
            </w:r>
            <w:proofErr w:type="spellStart"/>
            <w:r>
              <w:rPr>
                <w:rStyle w:val="nfasis"/>
                <w:rFonts w:ascii="Arial" w:hAnsi="Arial" w:cs="Arial"/>
              </w:rPr>
              <w:t>Sosola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$7,216,404.00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$1,776,284.00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20162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Jerónimo </w:t>
            </w:r>
            <w:proofErr w:type="spellStart"/>
            <w:r>
              <w:rPr>
                <w:rStyle w:val="nfasis"/>
                <w:rFonts w:ascii="Arial" w:hAnsi="Arial" w:cs="Arial"/>
              </w:rPr>
              <w:t>Taviche</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$6,148,120.00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$1,364,372.00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20163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Jerónimo </w:t>
            </w:r>
            <w:proofErr w:type="spellStart"/>
            <w:r>
              <w:rPr>
                <w:rStyle w:val="nfasis"/>
                <w:rFonts w:ascii="Arial" w:hAnsi="Arial" w:cs="Arial"/>
              </w:rPr>
              <w:t>Tecóatl</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$5,547,421.00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$1,120,783.00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20164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Jorge </w:t>
            </w:r>
            <w:proofErr w:type="spellStart"/>
            <w:r>
              <w:rPr>
                <w:rStyle w:val="nfasis"/>
                <w:rFonts w:ascii="Arial" w:hAnsi="Arial" w:cs="Arial"/>
              </w:rPr>
              <w:t>Nuchita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$7,057,057.00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$1,955,554.00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20165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José </w:t>
            </w:r>
            <w:proofErr w:type="spellStart"/>
            <w:r>
              <w:rPr>
                <w:rStyle w:val="nfasis"/>
                <w:rFonts w:ascii="Arial" w:hAnsi="Arial" w:cs="Arial"/>
              </w:rPr>
              <w:t>Ayuquila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$3,949,488.00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$1,066,728.00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20166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José Chiltepec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$22,261,443.00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$11,079,194.00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20167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José del Peñasco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$6,429,773.00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$1,435,533.00</w:t>
            </w:r>
          </w:p>
        </w:tc>
      </w:tr>
      <w:tr w:rsidR="00041206">
        <w:trPr>
          <w:trHeight w:val="27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20168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José Estancia Grande</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$2,602,677.00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$746,504.00</w:t>
            </w:r>
          </w:p>
        </w:tc>
      </w:tr>
      <w:tr w:rsidR="00041206">
        <w:trPr>
          <w:trHeight w:val="278"/>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20169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José Independencia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$11,787,576.00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$2,728,744.00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20170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José Lachiguiri</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$14,156,911.00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$2,293,568.00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20171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José Tenango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$95,672,760.00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$12,917,743.00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20172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Achiutla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$1,497,669.00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$264,800.00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20173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Atepec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$2,511,121.00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$1,031,832.00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20174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Ánimas Trujano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$2,459,681.00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$2,760,219.00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20175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Bautista </w:t>
            </w:r>
            <w:proofErr w:type="spellStart"/>
            <w:r>
              <w:rPr>
                <w:rStyle w:val="nfasis"/>
                <w:rFonts w:ascii="Arial" w:hAnsi="Arial" w:cs="Arial"/>
              </w:rPr>
              <w:t>Atatlahuca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$3,982,075.00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$1,116,678.00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20176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Juan Bautista Coixtlahuaca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$8,309,675.00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$1,893,289.00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20177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Bautista </w:t>
            </w:r>
            <w:proofErr w:type="spellStart"/>
            <w:r>
              <w:rPr>
                <w:rStyle w:val="nfasis"/>
                <w:rFonts w:ascii="Arial" w:hAnsi="Arial" w:cs="Arial"/>
              </w:rPr>
              <w:t>Cuicatlán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$15,312,443.00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$7,009,342.00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20178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Bautista </w:t>
            </w:r>
            <w:proofErr w:type="spellStart"/>
            <w:r>
              <w:rPr>
                <w:rStyle w:val="nfasis"/>
                <w:rFonts w:ascii="Arial" w:hAnsi="Arial" w:cs="Arial"/>
              </w:rPr>
              <w:t>Guelache</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$5,536,302.00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$4,845,779.00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20179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Bautista </w:t>
            </w:r>
            <w:proofErr w:type="spellStart"/>
            <w:r>
              <w:rPr>
                <w:rStyle w:val="nfasis"/>
                <w:rFonts w:ascii="Arial" w:hAnsi="Arial" w:cs="Arial"/>
              </w:rPr>
              <w:t>Jayacatlán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$3,618,949.00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$1,027,042.00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20180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Juan Bautista Lo de Soto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$4,735,664.00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$1,827,602.00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20181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Bautista </w:t>
            </w:r>
            <w:proofErr w:type="spellStart"/>
            <w:r>
              <w:rPr>
                <w:rStyle w:val="nfasis"/>
                <w:rFonts w:ascii="Arial" w:hAnsi="Arial" w:cs="Arial"/>
              </w:rPr>
              <w:t>Suchitepec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$2,156,861.00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$310,644.00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20182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Bautista </w:t>
            </w:r>
            <w:proofErr w:type="spellStart"/>
            <w:r>
              <w:rPr>
                <w:rStyle w:val="nfasis"/>
                <w:rFonts w:ascii="Arial" w:hAnsi="Arial" w:cs="Arial"/>
              </w:rPr>
              <w:t>Tlacoatzintepec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$8,047,526.00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$1,536,800.00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20183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Bautista </w:t>
            </w:r>
            <w:proofErr w:type="spellStart"/>
            <w:r>
              <w:rPr>
                <w:rStyle w:val="nfasis"/>
                <w:rFonts w:ascii="Arial" w:hAnsi="Arial" w:cs="Arial"/>
              </w:rPr>
              <w:t>Tlachichilco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$4,219,712.00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$975,724.00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20184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Juan Bautista Tuxtepec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$154,744,956.00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$130,954,399.00</w:t>
            </w:r>
          </w:p>
        </w:tc>
      </w:tr>
      <w:tr w:rsidR="00041206">
        <w:trPr>
          <w:trHeight w:val="34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20185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Juan Cacahuatepec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$14,193,217.00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$6,244,363.00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lastRenderedPageBreak/>
              <w:t>20186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Juan Cieneguilla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$1,671,825.00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$385,911.00</w:t>
            </w:r>
          </w:p>
        </w:tc>
      </w:tr>
      <w:tr w:rsidR="00041206">
        <w:trPr>
          <w:trHeight w:val="31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20187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Coatzóspam</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$10,420,612.00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$1,275,421.00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20188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Juan Colorado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$21,961,930.00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$4,149,908.00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20189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Comaltepec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$15,404,741.00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$2,025,347.00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bookmarkStart w:id="0" w:name="_gjdgxs" w:colFirst="0" w:colLast="0"/>
            <w:bookmarkEnd w:id="0"/>
            <w:r>
              <w:rPr>
                <w:rStyle w:val="nfasis"/>
                <w:rFonts w:ascii="Arial" w:hAnsi="Arial" w:cs="Arial"/>
              </w:rPr>
              <w:t>20190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Juan Cotzocón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$44,170,804.00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$17,178,498.00</w:t>
            </w:r>
          </w:p>
        </w:tc>
      </w:tr>
      <w:tr w:rsidR="00041206">
        <w:trPr>
          <w:trHeight w:val="22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20191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Chicomezúchil</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$350,880.00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$232,641.00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20192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Chilateca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$2,140,927.00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$1,052,359.00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20193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Juan del Estado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$4,060,181.00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$1,828,286.00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20194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Juan del Río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$2,925,188.00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$873,089.00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20195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Diuxi</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$4,595,024.00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$755,400.00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20196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Evangelista </w:t>
            </w:r>
            <w:proofErr w:type="spellStart"/>
            <w:r>
              <w:rPr>
                <w:rStyle w:val="nfasis"/>
                <w:rFonts w:ascii="Arial" w:hAnsi="Arial" w:cs="Arial"/>
              </w:rPr>
              <w:t>Analco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$497,388.00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$291,486.00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20197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Guelavía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$6,839,440.00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$2,265,514.00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20198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Guichicovi</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$58,020,086.00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$17,462,457.00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20199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Ihualtepec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$2,741,845.00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$409,175.00</w:t>
            </w:r>
          </w:p>
        </w:tc>
      </w:tr>
      <w:tr w:rsidR="00041206" w:rsidTr="00001EB8">
        <w:trPr>
          <w:trHeight w:val="21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20200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Juan Juquila Mixes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$11,858,807.00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$2,626,108.00</w:t>
            </w:r>
          </w:p>
        </w:tc>
      </w:tr>
      <w:tr w:rsidR="00041206" w:rsidTr="00001EB8">
        <w:trPr>
          <w:trHeight w:val="214"/>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20201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Juquila</w:t>
            </w:r>
            <w:proofErr w:type="spellEnd"/>
            <w:r>
              <w:rPr>
                <w:rStyle w:val="nfasis"/>
                <w:rFonts w:ascii="Arial" w:hAnsi="Arial" w:cs="Arial"/>
              </w:rPr>
              <w:t xml:space="preserve"> </w:t>
            </w:r>
            <w:proofErr w:type="spellStart"/>
            <w:r>
              <w:rPr>
                <w:rStyle w:val="nfasis"/>
                <w:rFonts w:ascii="Arial" w:hAnsi="Arial" w:cs="Arial"/>
              </w:rPr>
              <w:t>Vijanos</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$4,324,490.00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$1,378,057.00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20202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Lachao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$11,429,239.00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$3,298,715.00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20203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Lachigalla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$10,782,949.00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$2,312,043.00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20204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Lajarcia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$2,660,535.00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$428,333.00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20205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Juan Lalana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$62,029,388.00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$11,970,072.00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20206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de los </w:t>
            </w:r>
            <w:proofErr w:type="spellStart"/>
            <w:r>
              <w:rPr>
                <w:rStyle w:val="nfasis"/>
                <w:rFonts w:ascii="Arial" w:hAnsi="Arial" w:cs="Arial"/>
              </w:rPr>
              <w:t>Cués</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$4,657,076.00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$1,724,282.00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20207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Juan Mazatlán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$56,765,438.00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$6,952,550.00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20208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Juan Mixtepec -Dto. 08 -</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$25,721,699.00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$4,713,036.00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20209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Juan Mixtepec -Dto. 26 -</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$3,103,134.00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$465,967.00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20210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Ñumí</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$20,314,891.00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$4,054,799.00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20211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Ozolotepec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$10,489,445.00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$1,879,604.00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20212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Petlapa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$22,016,820.00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$2,059,559.00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20213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Quiahije</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$11,483,082.00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$3,024,335.00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20214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Quiotepec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$5,926,846.00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$1,396,531.00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20215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Sayultepec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$3,006,044.00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$556,286.00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20216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Tabaá</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$2,668,201.00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$903,195.00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20217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Tamazola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$15,480,531.00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$2,030,136.00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20218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Teita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$3,258,545.00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$374,963.00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20219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Teitipac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$6,420,315.00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$1,848,129.00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lastRenderedPageBreak/>
              <w:t>20220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Tepeuxila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$7,686,253.00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$1,861,129.00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20221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Juan Teposcolula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$3,643,105.00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$866,246.00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20222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Yaeé</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$3,116,219.00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$1,044,833.00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20223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Yatzona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$2,130,301.00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$334,593.00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20224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Juan </w:t>
            </w:r>
            <w:proofErr w:type="spellStart"/>
            <w:r>
              <w:rPr>
                <w:rStyle w:val="nfasis"/>
                <w:rFonts w:ascii="Arial" w:hAnsi="Arial" w:cs="Arial"/>
              </w:rPr>
              <w:t>Yucuita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$2,070,431.00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$400,280.00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20225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Lorenzo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$19,883,273.00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$4,304,546.00</w:t>
            </w:r>
          </w:p>
        </w:tc>
      </w:tr>
      <w:tr w:rsidR="00041206" w:rsidTr="00001EB8">
        <w:trPr>
          <w:trHeight w:val="244"/>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20226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Lorenzo Albarradas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$7,081,150.00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$1,920,658.00</w:t>
            </w:r>
          </w:p>
        </w:tc>
      </w:tr>
      <w:tr w:rsidR="00041206" w:rsidTr="00001EB8">
        <w:trPr>
          <w:trHeight w:val="27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20227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Lorenzo Cacaotepec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$10,665,183.00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$11,090,141.00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20228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Lorenzo </w:t>
            </w:r>
            <w:proofErr w:type="spellStart"/>
            <w:r>
              <w:rPr>
                <w:rStyle w:val="nfasis"/>
                <w:rFonts w:ascii="Arial" w:hAnsi="Arial" w:cs="Arial"/>
              </w:rPr>
              <w:t>Cuaunecuiltitla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$3,280,223.00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$569,287.00</w:t>
            </w:r>
          </w:p>
        </w:tc>
      </w:tr>
      <w:tr w:rsidR="00041206" w:rsidTr="00001EB8">
        <w:trPr>
          <w:trHeight w:val="26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20229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Lorenzo </w:t>
            </w:r>
            <w:proofErr w:type="spellStart"/>
            <w:r>
              <w:rPr>
                <w:rStyle w:val="nfasis"/>
                <w:rFonts w:ascii="Arial" w:hAnsi="Arial" w:cs="Arial"/>
              </w:rPr>
              <w:t>Texmelúcan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$27,118,745.00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$5,872,821.00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20230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Lorenzo Victoria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$2,206,682.00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$663,712.00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20231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Lucas </w:t>
            </w:r>
            <w:proofErr w:type="spellStart"/>
            <w:r>
              <w:rPr>
                <w:rStyle w:val="nfasis"/>
                <w:rFonts w:ascii="Arial" w:hAnsi="Arial" w:cs="Arial"/>
              </w:rPr>
              <w:t>Camotlán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$12,657,106.00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$2,088,981.00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20232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Lucas </w:t>
            </w:r>
            <w:proofErr w:type="spellStart"/>
            <w:r>
              <w:rPr>
                <w:rStyle w:val="nfasis"/>
                <w:rFonts w:ascii="Arial" w:hAnsi="Arial" w:cs="Arial"/>
              </w:rPr>
              <w:t>Ojitlán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$63,631,836.00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$14,168,531.00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20233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Lucas </w:t>
            </w:r>
            <w:proofErr w:type="spellStart"/>
            <w:r>
              <w:rPr>
                <w:rStyle w:val="nfasis"/>
                <w:rFonts w:ascii="Arial" w:hAnsi="Arial" w:cs="Arial"/>
              </w:rPr>
              <w:t>Quiaviní</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$4,419,636.00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$1,224,103.00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20234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Lucas </w:t>
            </w:r>
            <w:proofErr w:type="spellStart"/>
            <w:r>
              <w:rPr>
                <w:rStyle w:val="nfasis"/>
                <w:rFonts w:ascii="Arial" w:hAnsi="Arial" w:cs="Arial"/>
              </w:rPr>
              <w:t>Zoquiápam</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$28,174,468.00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$5,114,685.00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20235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Luis </w:t>
            </w:r>
            <w:proofErr w:type="spellStart"/>
            <w:r>
              <w:rPr>
                <w:rStyle w:val="nfasis"/>
                <w:rFonts w:ascii="Arial" w:hAnsi="Arial" w:cs="Arial"/>
              </w:rPr>
              <w:t>Amatlán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$10,751,968.00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$2,570,001.00</w:t>
            </w:r>
          </w:p>
        </w:tc>
      </w:tr>
      <w:tr w:rsidR="00041206">
        <w:trPr>
          <w:trHeight w:val="273"/>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20236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Marcial </w:t>
            </w:r>
            <w:proofErr w:type="spellStart"/>
            <w:r>
              <w:rPr>
                <w:rStyle w:val="nfasis"/>
                <w:rFonts w:ascii="Arial" w:hAnsi="Arial" w:cs="Arial"/>
              </w:rPr>
              <w:t>Ozolotepec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$8,109,576.00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$1,096,835.00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20237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Marcos Arteaga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$3,109,322.00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$1,003,094.00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20238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Martín de los </w:t>
            </w:r>
            <w:proofErr w:type="spellStart"/>
            <w:r>
              <w:rPr>
                <w:rStyle w:val="nfasis"/>
                <w:rFonts w:ascii="Arial" w:hAnsi="Arial" w:cs="Arial"/>
              </w:rPr>
              <w:t>Cansecos</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$2,809,063.00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$600,762.00</w:t>
            </w:r>
          </w:p>
        </w:tc>
      </w:tr>
      <w:tr w:rsidR="00041206">
        <w:trPr>
          <w:trHeight w:val="37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20239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Martín </w:t>
            </w:r>
            <w:proofErr w:type="spellStart"/>
            <w:r>
              <w:rPr>
                <w:rStyle w:val="nfasis"/>
                <w:rFonts w:ascii="Arial" w:hAnsi="Arial" w:cs="Arial"/>
              </w:rPr>
              <w:t>Huamelúlpam</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$3,489,955.00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$712,977.00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20240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Martín </w:t>
            </w:r>
            <w:proofErr w:type="spellStart"/>
            <w:r>
              <w:rPr>
                <w:rStyle w:val="nfasis"/>
                <w:rFonts w:ascii="Arial" w:hAnsi="Arial" w:cs="Arial"/>
              </w:rPr>
              <w:t>Itunyoso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$10,040,259.00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$1,621,646.00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20241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Martín Lachilá</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$2,893,019.00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$767,032.00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20242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Martín Peras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$41,730,707.00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$8,640,567.00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20243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Martín </w:t>
            </w:r>
            <w:proofErr w:type="spellStart"/>
            <w:r>
              <w:rPr>
                <w:rStyle w:val="nfasis"/>
                <w:rFonts w:ascii="Arial" w:hAnsi="Arial" w:cs="Arial"/>
              </w:rPr>
              <w:t>Tilcajete</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$3,542,123.00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$1,285,000.00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20244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Martín </w:t>
            </w:r>
            <w:proofErr w:type="spellStart"/>
            <w:r>
              <w:rPr>
                <w:rStyle w:val="nfasis"/>
                <w:rFonts w:ascii="Arial" w:hAnsi="Arial" w:cs="Arial"/>
              </w:rPr>
              <w:t>Toxpalan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$7,099,052.00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$2,671,952.00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20245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Martín Zacatepec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$3,383,523.00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$892,247.00</w:t>
            </w:r>
          </w:p>
        </w:tc>
      </w:tr>
      <w:tr w:rsidR="00041206">
        <w:trPr>
          <w:trHeight w:val="25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20246</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 Mateo </w:t>
            </w:r>
            <w:proofErr w:type="spellStart"/>
            <w:r>
              <w:rPr>
                <w:rStyle w:val="nfasis"/>
                <w:rFonts w:ascii="Arial" w:hAnsi="Arial" w:cs="Arial"/>
              </w:rPr>
              <w:t>Cajonos</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$1,916,591.00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$434,492.00</w:t>
            </w:r>
          </w:p>
        </w:tc>
      </w:tr>
      <w:tr w:rsidR="00041206">
        <w:trPr>
          <w:trHeight w:val="426"/>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20247</w:t>
            </w:r>
          </w:p>
        </w:tc>
        <w:tc>
          <w:tcPr>
            <w:tcW w:w="2835" w:type="dxa"/>
            <w:shd w:val="clear" w:color="auto" w:fill="auto"/>
            <w:vAlign w:val="center"/>
          </w:tcPr>
          <w:p w:rsidR="00041206" w:rsidRDefault="008423EF">
            <w:pPr>
              <w:spacing w:after="0" w:line="240" w:lineRule="auto"/>
              <w:jc w:val="both"/>
              <w:rPr>
                <w:rStyle w:val="nfasis"/>
                <w:rFonts w:ascii="Arial" w:hAnsi="Arial" w:cs="Arial"/>
              </w:rPr>
            </w:pPr>
            <w:proofErr w:type="spellStart"/>
            <w:r>
              <w:rPr>
                <w:rStyle w:val="nfasis"/>
                <w:rFonts w:ascii="Arial" w:hAnsi="Arial" w:cs="Arial"/>
              </w:rPr>
              <w:t>Capulálpam</w:t>
            </w:r>
            <w:proofErr w:type="spellEnd"/>
            <w:r>
              <w:rPr>
                <w:rStyle w:val="nfasis"/>
                <w:rFonts w:ascii="Arial" w:hAnsi="Arial" w:cs="Arial"/>
              </w:rPr>
              <w:t xml:space="preserve"> de Méndez</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$1,534,889.00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$1,092,729.00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20248</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 Mateo del Mar</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$56,314,571.00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$10,466,116.00</w:t>
            </w:r>
          </w:p>
        </w:tc>
      </w:tr>
      <w:tr w:rsidR="00041206">
        <w:trPr>
          <w:trHeight w:val="36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20249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Mateo </w:t>
            </w:r>
            <w:proofErr w:type="spellStart"/>
            <w:r>
              <w:rPr>
                <w:rStyle w:val="nfasis"/>
                <w:rFonts w:ascii="Arial" w:hAnsi="Arial" w:cs="Arial"/>
              </w:rPr>
              <w:t>Yoloxochitlán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$9,512,418.00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$2,549,474.00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20250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Mateo </w:t>
            </w:r>
            <w:proofErr w:type="spellStart"/>
            <w:r>
              <w:rPr>
                <w:rStyle w:val="nfasis"/>
                <w:rFonts w:ascii="Arial" w:hAnsi="Arial" w:cs="Arial"/>
              </w:rPr>
              <w:t>Etlatongo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$3,047,199.00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$781,401.00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20251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Mateo </w:t>
            </w:r>
            <w:proofErr w:type="spellStart"/>
            <w:r>
              <w:rPr>
                <w:rStyle w:val="nfasis"/>
                <w:rFonts w:ascii="Arial" w:hAnsi="Arial" w:cs="Arial"/>
              </w:rPr>
              <w:t>Nejápam</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$3,566,977.00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$807,402.00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20252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Mateo Peñasco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$7,705,072.00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$1,453,323.00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20253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Mateo Piñas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$10,456,868.00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$1,469,745.00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lastRenderedPageBreak/>
              <w:t>20254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Mateo Río Hondo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$12,859,751.00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$2,209,407.00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20255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Mateo </w:t>
            </w:r>
            <w:proofErr w:type="spellStart"/>
            <w:r>
              <w:rPr>
                <w:rStyle w:val="nfasis"/>
                <w:rFonts w:ascii="Arial" w:hAnsi="Arial" w:cs="Arial"/>
              </w:rPr>
              <w:t>Sindihui</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$6,492,034.00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$1,424,585.00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20256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Mateo </w:t>
            </w:r>
            <w:proofErr w:type="spellStart"/>
            <w:r>
              <w:rPr>
                <w:rStyle w:val="nfasis"/>
                <w:rFonts w:ascii="Arial" w:hAnsi="Arial" w:cs="Arial"/>
              </w:rPr>
              <w:t>Tlapiltepec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$868,073.00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$158,059.00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20257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Melchor </w:t>
            </w:r>
            <w:proofErr w:type="spellStart"/>
            <w:r>
              <w:rPr>
                <w:rStyle w:val="nfasis"/>
                <w:rFonts w:ascii="Arial" w:hAnsi="Arial" w:cs="Arial"/>
              </w:rPr>
              <w:t>Betaza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$4,040,101.00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$695,871.00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20258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Miguel </w:t>
            </w:r>
            <w:proofErr w:type="spellStart"/>
            <w:r>
              <w:rPr>
                <w:rStyle w:val="nfasis"/>
                <w:rFonts w:ascii="Arial" w:hAnsi="Arial" w:cs="Arial"/>
              </w:rPr>
              <w:t>Achiutla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$2,423,393.00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$502,231.00</w:t>
            </w:r>
          </w:p>
        </w:tc>
      </w:tr>
      <w:tr w:rsidR="00041206">
        <w:trPr>
          <w:trHeight w:val="32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20259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Miguel </w:t>
            </w:r>
            <w:proofErr w:type="spellStart"/>
            <w:r>
              <w:rPr>
                <w:rStyle w:val="nfasis"/>
                <w:rFonts w:ascii="Arial" w:hAnsi="Arial" w:cs="Arial"/>
              </w:rPr>
              <w:t>Ahuehuetitlán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$8,563,373.00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$1,665,437.00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20260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Miguel </w:t>
            </w:r>
            <w:proofErr w:type="spellStart"/>
            <w:r>
              <w:rPr>
                <w:rStyle w:val="nfasis"/>
                <w:rFonts w:ascii="Arial" w:hAnsi="Arial" w:cs="Arial"/>
              </w:rPr>
              <w:t>Aloápam</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$6,938,241.00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$1,532,695.00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20261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Amatitlán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$22,312,768.00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$5,326,114.00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20262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Miguel </w:t>
            </w:r>
            <w:proofErr w:type="spellStart"/>
            <w:r>
              <w:rPr>
                <w:rStyle w:val="nfasis"/>
                <w:rFonts w:ascii="Arial" w:hAnsi="Arial" w:cs="Arial"/>
              </w:rPr>
              <w:t>Amatlán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$2,711,177.00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$700,660.00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20263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Coatlán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$16,466,248.00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$2,242,250.00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20264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Chicahua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$7,991,232.00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$1,479,324.00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20265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Chimalapa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$17,159,586.00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$4,809,514.00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20266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del Puerto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$20,720,006.00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$5,894,032.00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20267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del Río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$1,234,396.00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$172,428.00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20268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Ejutla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$1,935,221.00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$715,714.00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20269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el Grande</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$10,035,263.00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$2,898,435.00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20270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Huautla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$6,693,889.00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$771,821.00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20271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Mixtepec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$11,969,047.00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$1,864,551.00</w:t>
            </w:r>
          </w:p>
        </w:tc>
      </w:tr>
      <w:tr w:rsidR="00041206">
        <w:trPr>
          <w:trHeight w:val="379"/>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20272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Panixtlahuaca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$17,102,320.00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$4,531,029.00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20273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Peras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$14,090,344.00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$2,318,201.00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20274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Piedras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$5,015,759.00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$897,037.00</w:t>
            </w:r>
          </w:p>
        </w:tc>
      </w:tr>
      <w:tr w:rsidR="00041206">
        <w:trPr>
          <w:trHeight w:val="36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20275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Miguel </w:t>
            </w:r>
            <w:proofErr w:type="spellStart"/>
            <w:r>
              <w:rPr>
                <w:rStyle w:val="nfasis"/>
                <w:rFonts w:ascii="Arial" w:hAnsi="Arial" w:cs="Arial"/>
              </w:rPr>
              <w:t>Quetzaltepec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$22,984,463.00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$5,725,710.00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20276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Santa Flor</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$3,253,265.00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$495,389.00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20277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Villa Sola de Vega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$32,573,215.00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$3,547,778.00</w:t>
            </w:r>
          </w:p>
        </w:tc>
      </w:tr>
      <w:tr w:rsidR="00041206">
        <w:trPr>
          <w:trHeight w:val="366"/>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20278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Soyaltepec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$69,400,455.00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$20,332,154.00</w:t>
            </w:r>
          </w:p>
        </w:tc>
      </w:tr>
      <w:tr w:rsidR="00041206">
        <w:trPr>
          <w:trHeight w:val="413"/>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20279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Miguel </w:t>
            </w:r>
            <w:proofErr w:type="spellStart"/>
            <w:r>
              <w:rPr>
                <w:rStyle w:val="nfasis"/>
                <w:rFonts w:ascii="Arial" w:hAnsi="Arial" w:cs="Arial"/>
              </w:rPr>
              <w:t>Suchixtepec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$9,026,776.00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$1,879,604.00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20280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Villa </w:t>
            </w:r>
            <w:proofErr w:type="spellStart"/>
            <w:r>
              <w:rPr>
                <w:rStyle w:val="nfasis"/>
                <w:rFonts w:ascii="Arial" w:hAnsi="Arial" w:cs="Arial"/>
              </w:rPr>
              <w:t>Talea</w:t>
            </w:r>
            <w:proofErr w:type="spellEnd"/>
            <w:r>
              <w:rPr>
                <w:rStyle w:val="nfasis"/>
                <w:rFonts w:ascii="Arial" w:hAnsi="Arial" w:cs="Arial"/>
              </w:rPr>
              <w:t xml:space="preserve"> de Castro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$3,662,946.00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$1,607,961.00</w:t>
            </w:r>
          </w:p>
        </w:tc>
      </w:tr>
      <w:tr w:rsidR="00041206">
        <w:trPr>
          <w:trHeight w:val="38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20281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Miguel </w:t>
            </w:r>
            <w:proofErr w:type="spellStart"/>
            <w:r>
              <w:rPr>
                <w:rStyle w:val="nfasis"/>
                <w:rFonts w:ascii="Arial" w:hAnsi="Arial" w:cs="Arial"/>
              </w:rPr>
              <w:t>Tecomatlán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$1,209,868.00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$186,797.00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20282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Tenango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$3,520,240.00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$514,548.00</w:t>
            </w:r>
          </w:p>
        </w:tc>
      </w:tr>
      <w:tr w:rsidR="00041206">
        <w:trPr>
          <w:trHeight w:val="22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20283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Miguel </w:t>
            </w:r>
            <w:proofErr w:type="spellStart"/>
            <w:r>
              <w:rPr>
                <w:rStyle w:val="nfasis"/>
                <w:rFonts w:ascii="Arial" w:hAnsi="Arial" w:cs="Arial"/>
              </w:rPr>
              <w:t>Tequixtepec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$2,406,533.00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$703,397.00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20284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Miguel </w:t>
            </w:r>
            <w:proofErr w:type="spellStart"/>
            <w:r>
              <w:rPr>
                <w:rStyle w:val="nfasis"/>
                <w:rFonts w:ascii="Arial" w:hAnsi="Arial" w:cs="Arial"/>
              </w:rPr>
              <w:t>Tilquiápam</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$10,725,095.00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$2,221,723.00</w:t>
            </w:r>
          </w:p>
        </w:tc>
      </w:tr>
      <w:tr w:rsidR="00041206">
        <w:trPr>
          <w:trHeight w:val="259"/>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20285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Tlacamama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$6,929,239.00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$2,581,633.00</w:t>
            </w:r>
          </w:p>
        </w:tc>
      </w:tr>
      <w:tr w:rsidR="00041206">
        <w:trPr>
          <w:trHeight w:val="26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20286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Tlacotepec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$7,408,514.00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$2,229,250.00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20287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Miguel Tulancingo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$1,274,527.00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$208,693.00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20288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Miguel </w:t>
            </w:r>
            <w:proofErr w:type="spellStart"/>
            <w:r>
              <w:rPr>
                <w:rStyle w:val="nfasis"/>
                <w:rFonts w:ascii="Arial" w:hAnsi="Arial" w:cs="Arial"/>
              </w:rPr>
              <w:t>Yotao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$2,010,810.00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$418,070.00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lastRenderedPageBreak/>
              <w:t>20289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Nicolás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$2,830,669.00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$800,559.00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20290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Nicolás Hidalgo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$2,312,752.00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$687,660.00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20291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Pablo Coatlán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$12,000,800.00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$2,994,913.00</w:t>
            </w:r>
          </w:p>
        </w:tc>
      </w:tr>
      <w:tr w:rsidR="00041206">
        <w:trPr>
          <w:trHeight w:val="226"/>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20292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Pablo Cuatro Venados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$5,969,698.00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$995,567.00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20293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Pablo Etla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$8,306,258.00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$12,677,575.00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20294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Pablo </w:t>
            </w:r>
            <w:proofErr w:type="spellStart"/>
            <w:r>
              <w:rPr>
                <w:rStyle w:val="nfasis"/>
                <w:rFonts w:ascii="Arial" w:hAnsi="Arial" w:cs="Arial"/>
              </w:rPr>
              <w:t>Huitzo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$7,699,492.00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$4,950,467.00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20295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Pablo </w:t>
            </w:r>
            <w:proofErr w:type="spellStart"/>
            <w:r>
              <w:rPr>
                <w:rStyle w:val="nfasis"/>
                <w:rFonts w:ascii="Arial" w:hAnsi="Arial" w:cs="Arial"/>
              </w:rPr>
              <w:t>Huixtepec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$11,354,880.00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$6,568,692.00</w:t>
            </w:r>
          </w:p>
        </w:tc>
      </w:tr>
      <w:tr w:rsidR="00041206">
        <w:trPr>
          <w:trHeight w:val="314"/>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20296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Pablo </w:t>
            </w:r>
            <w:proofErr w:type="spellStart"/>
            <w:r>
              <w:rPr>
                <w:rStyle w:val="nfasis"/>
                <w:rFonts w:ascii="Arial" w:hAnsi="Arial" w:cs="Arial"/>
              </w:rPr>
              <w:t>Macuiltianguis</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$1,976,688.00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$628,131.00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20297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Pablo </w:t>
            </w:r>
            <w:proofErr w:type="spellStart"/>
            <w:r>
              <w:rPr>
                <w:rStyle w:val="nfasis"/>
                <w:rFonts w:ascii="Arial" w:hAnsi="Arial" w:cs="Arial"/>
              </w:rPr>
              <w:t>Tijaltepec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$8,624,294.00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$1,766,704.00</w:t>
            </w:r>
          </w:p>
        </w:tc>
      </w:tr>
      <w:tr w:rsidR="00041206">
        <w:trPr>
          <w:trHeight w:val="25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20298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Pablo Villa de Mitla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$19,837,232.00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$7,218,719.00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20299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Pablo </w:t>
            </w:r>
            <w:proofErr w:type="spellStart"/>
            <w:r>
              <w:rPr>
                <w:rStyle w:val="nfasis"/>
                <w:rFonts w:ascii="Arial" w:hAnsi="Arial" w:cs="Arial"/>
              </w:rPr>
              <w:t>Yaganiza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$2,791,837.00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$748,557.00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20300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Amuzgos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$17,274,594.00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$4,702,089.00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20301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Apóstol</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$3,011,652.00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$1,061,939.00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20302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Atoyac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$13,508,557.00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$3,202,922.00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20303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w:t>
            </w:r>
            <w:proofErr w:type="spellStart"/>
            <w:r>
              <w:rPr>
                <w:rStyle w:val="nfasis"/>
                <w:rFonts w:ascii="Arial" w:hAnsi="Arial" w:cs="Arial"/>
              </w:rPr>
              <w:t>Cajonos</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$2,684,386.00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$768,400.00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20304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Coxcaltepec Cántaros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$2,927,323.00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$518,653.00</w:t>
            </w:r>
          </w:p>
        </w:tc>
      </w:tr>
      <w:tr w:rsidR="00041206">
        <w:trPr>
          <w:trHeight w:val="27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20305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w:t>
            </w:r>
            <w:proofErr w:type="spellStart"/>
            <w:r>
              <w:rPr>
                <w:rStyle w:val="nfasis"/>
                <w:rFonts w:ascii="Arial" w:hAnsi="Arial" w:cs="Arial"/>
              </w:rPr>
              <w:t>Comitancillo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$2,892,024.00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$2,986,702.00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20306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el Alto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$11,723,214.00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$2,505,682.00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20307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w:t>
            </w:r>
            <w:proofErr w:type="spellStart"/>
            <w:r>
              <w:rPr>
                <w:rStyle w:val="nfasis"/>
                <w:rFonts w:ascii="Arial" w:hAnsi="Arial" w:cs="Arial"/>
              </w:rPr>
              <w:t>Huamelula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$15,499,784.00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$13,103,856.00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20308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w:t>
            </w:r>
            <w:proofErr w:type="spellStart"/>
            <w:r>
              <w:rPr>
                <w:rStyle w:val="nfasis"/>
                <w:rFonts w:ascii="Arial" w:hAnsi="Arial" w:cs="Arial"/>
              </w:rPr>
              <w:t>Huilotepec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$5,029,385.00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$2,219,670.00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20309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w:t>
            </w:r>
            <w:proofErr w:type="spellStart"/>
            <w:r>
              <w:rPr>
                <w:rStyle w:val="nfasis"/>
                <w:rFonts w:ascii="Arial" w:hAnsi="Arial" w:cs="Arial"/>
              </w:rPr>
              <w:t>Ixcatlán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$21,951,701.00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$3,545,041.00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20310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Ixtlahuaca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$13,317,830.00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$6,039,091.00</w:t>
            </w:r>
          </w:p>
        </w:tc>
      </w:tr>
      <w:tr w:rsidR="00041206">
        <w:trPr>
          <w:trHeight w:val="283"/>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20311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w:t>
            </w:r>
            <w:proofErr w:type="spellStart"/>
            <w:r>
              <w:rPr>
                <w:rStyle w:val="nfasis"/>
                <w:rFonts w:ascii="Arial" w:hAnsi="Arial" w:cs="Arial"/>
              </w:rPr>
              <w:t>Jaltepetongo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$1,492,492.00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$384,542.00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20312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Jicayán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$23,025,069.00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$5,765,396.00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20313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Jocotipac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$3,171,787.00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$549,444.00</w:t>
            </w:r>
          </w:p>
        </w:tc>
      </w:tr>
      <w:tr w:rsidR="00041206">
        <w:trPr>
          <w:trHeight w:val="21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20314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Juchatengo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$3,386,888.00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$1,101,624.00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20315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Mártir</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$5,464,702.00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$1,195,365.00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20316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Mártir </w:t>
            </w:r>
            <w:proofErr w:type="spellStart"/>
            <w:r>
              <w:rPr>
                <w:rStyle w:val="nfasis"/>
                <w:rFonts w:ascii="Arial" w:hAnsi="Arial" w:cs="Arial"/>
              </w:rPr>
              <w:t>Quiechapa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$3,755,609.00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$489,231.00</w:t>
            </w:r>
          </w:p>
        </w:tc>
      </w:tr>
      <w:tr w:rsidR="00041206" w:rsidTr="00001EB8">
        <w:trPr>
          <w:trHeight w:val="34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20317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Mártir </w:t>
            </w:r>
            <w:proofErr w:type="spellStart"/>
            <w:r>
              <w:rPr>
                <w:rStyle w:val="nfasis"/>
                <w:rFonts w:ascii="Arial" w:hAnsi="Arial" w:cs="Arial"/>
              </w:rPr>
              <w:t>Yucuxaco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$4,700,737.00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$874,457.00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20318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Mixtepec -Dto. 22 -</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$42,772,110.00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$37,453,176.00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20319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Mixtepec -Dto. 26 -</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$3,996,877.00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$757,452.00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20320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Molinos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$2,580,356.00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$471,440.00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20321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w:t>
            </w:r>
            <w:proofErr w:type="spellStart"/>
            <w:r>
              <w:rPr>
                <w:rStyle w:val="nfasis"/>
                <w:rFonts w:ascii="Arial" w:hAnsi="Arial" w:cs="Arial"/>
              </w:rPr>
              <w:t>Nopala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$2,796,946.00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$507,705.00</w:t>
            </w:r>
          </w:p>
        </w:tc>
      </w:tr>
      <w:tr w:rsidR="00041206">
        <w:trPr>
          <w:trHeight w:val="288"/>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lastRenderedPageBreak/>
              <w:t>20322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w:t>
            </w:r>
            <w:proofErr w:type="spellStart"/>
            <w:r>
              <w:rPr>
                <w:rStyle w:val="nfasis"/>
                <w:rFonts w:ascii="Arial" w:hAnsi="Arial" w:cs="Arial"/>
              </w:rPr>
              <w:t>Ocopetatillo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$3,354,920.00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$557,655.00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20323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Ocotepec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$7,224,323.00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$1,480,008.00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20324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Pochutla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$72,519,142.00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$40,837,420.00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20325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Quiatoni</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$44,247,696.00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$7,625,841.00</w:t>
            </w:r>
          </w:p>
        </w:tc>
      </w:tr>
      <w:tr w:rsidR="00041206">
        <w:trPr>
          <w:trHeight w:val="334"/>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20326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w:t>
            </w:r>
            <w:proofErr w:type="spellStart"/>
            <w:r>
              <w:rPr>
                <w:rStyle w:val="nfasis"/>
                <w:rFonts w:ascii="Arial" w:hAnsi="Arial" w:cs="Arial"/>
              </w:rPr>
              <w:t>Sochiápam</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$17,770,964.00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$3,621,676.00</w:t>
            </w:r>
          </w:p>
        </w:tc>
      </w:tr>
      <w:tr w:rsidR="00041206">
        <w:trPr>
          <w:trHeight w:val="267"/>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20327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Tapanatepec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$23,141,763.00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$14,284,168.00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20328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w:t>
            </w:r>
            <w:proofErr w:type="spellStart"/>
            <w:r>
              <w:rPr>
                <w:rStyle w:val="nfasis"/>
                <w:rFonts w:ascii="Arial" w:hAnsi="Arial" w:cs="Arial"/>
              </w:rPr>
              <w:t>Taviche</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$4,838,832.00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$852,561.00</w:t>
            </w:r>
          </w:p>
        </w:tc>
      </w:tr>
      <w:tr w:rsidR="00041206">
        <w:trPr>
          <w:trHeight w:val="264"/>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20329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w:t>
            </w:r>
            <w:proofErr w:type="spellStart"/>
            <w:r>
              <w:rPr>
                <w:rStyle w:val="nfasis"/>
                <w:rFonts w:ascii="Arial" w:hAnsi="Arial" w:cs="Arial"/>
              </w:rPr>
              <w:t>Teozacoalco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$4,404,754.00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$864,194.00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20330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w:t>
            </w:r>
            <w:proofErr w:type="spellStart"/>
            <w:r>
              <w:rPr>
                <w:rStyle w:val="nfasis"/>
                <w:rFonts w:ascii="Arial" w:hAnsi="Arial" w:cs="Arial"/>
              </w:rPr>
              <w:t>Teutila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$12,967,888.00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$2,985,334.00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20331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w:t>
            </w:r>
            <w:proofErr w:type="spellStart"/>
            <w:r>
              <w:rPr>
                <w:rStyle w:val="nfasis"/>
                <w:rFonts w:ascii="Arial" w:hAnsi="Arial" w:cs="Arial"/>
              </w:rPr>
              <w:t>Tidaá</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$4,044,799.00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$615,815.00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20332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Topiltepec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$1,301,923.00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$242,221.00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20333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w:t>
            </w:r>
            <w:proofErr w:type="spellStart"/>
            <w:r>
              <w:rPr>
                <w:rStyle w:val="nfasis"/>
                <w:rFonts w:ascii="Arial" w:hAnsi="Arial" w:cs="Arial"/>
              </w:rPr>
              <w:t>Totolápam</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$5,192,195.00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$1,852,918.00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20334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Villa de Tututepec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$72,533,290.00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$49,874,161.00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20335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Yaneri</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$2,982,893.00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$641,816.00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20336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w:t>
            </w:r>
            <w:proofErr w:type="spellStart"/>
            <w:r>
              <w:rPr>
                <w:rStyle w:val="nfasis"/>
                <w:rFonts w:ascii="Arial" w:hAnsi="Arial" w:cs="Arial"/>
              </w:rPr>
              <w:t>Yólox</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$6,086,759.00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$1,198,102.00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20337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y San Pablo Ayutla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$23,973,575.00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$3,390,403.00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20338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Villa de Etla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$7,549,305.00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$9,978,938.00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20339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Pedro y San Pablo Teposcolula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$5,438,701.00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$2,833,433.00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20340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y San Pablo </w:t>
            </w:r>
            <w:proofErr w:type="spellStart"/>
            <w:r>
              <w:rPr>
                <w:rStyle w:val="nfasis"/>
                <w:rFonts w:ascii="Arial" w:hAnsi="Arial" w:cs="Arial"/>
              </w:rPr>
              <w:t>Tequixtepec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$4,427,947.00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$1,185,101.00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20341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Pedro </w:t>
            </w:r>
            <w:proofErr w:type="spellStart"/>
            <w:r>
              <w:rPr>
                <w:rStyle w:val="nfasis"/>
                <w:rFonts w:ascii="Arial" w:hAnsi="Arial" w:cs="Arial"/>
              </w:rPr>
              <w:t>Yucunama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$1,355,421.00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$166,270.00</w:t>
            </w:r>
          </w:p>
        </w:tc>
      </w:tr>
      <w:tr w:rsidR="00041206">
        <w:trPr>
          <w:trHeight w:val="26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20342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Raymundo Jalpan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$3,691,375.00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$2,351,729.00</w:t>
            </w:r>
          </w:p>
        </w:tc>
      </w:tr>
      <w:tr w:rsidR="00041206">
        <w:trPr>
          <w:trHeight w:val="29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20343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Sebastián Abasolo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$4,327,312.00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$1,363,004.00</w:t>
            </w:r>
          </w:p>
        </w:tc>
      </w:tr>
      <w:tr w:rsidR="00041206">
        <w:trPr>
          <w:trHeight w:val="254"/>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20344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Sebastián Coatlán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$6,595,445.00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$1,889,867.00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20345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Sebastián Ixcapa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$7,549,573.00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$2,871,066.00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20346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Sebastián </w:t>
            </w:r>
            <w:proofErr w:type="spellStart"/>
            <w:r>
              <w:rPr>
                <w:rStyle w:val="nfasis"/>
                <w:rFonts w:ascii="Arial" w:hAnsi="Arial" w:cs="Arial"/>
              </w:rPr>
              <w:t>Nicananduta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$3,004,049.00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$1,016,779.00</w:t>
            </w:r>
          </w:p>
        </w:tc>
      </w:tr>
      <w:tr w:rsidR="00041206" w:rsidTr="00001EB8">
        <w:trPr>
          <w:trHeight w:val="2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20347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Sebastián Río Hondo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$12,179,732.00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$2,530,999.00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20348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Sebastián </w:t>
            </w:r>
            <w:proofErr w:type="spellStart"/>
            <w:r>
              <w:rPr>
                <w:rStyle w:val="nfasis"/>
                <w:rFonts w:ascii="Arial" w:hAnsi="Arial" w:cs="Arial"/>
              </w:rPr>
              <w:t>Tecomaxtlahuaca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$21,255,476.00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$5,892,664.00</w:t>
            </w:r>
          </w:p>
        </w:tc>
      </w:tr>
      <w:tr w:rsidR="00041206">
        <w:trPr>
          <w:trHeight w:val="34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20349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Sebastián </w:t>
            </w:r>
            <w:proofErr w:type="spellStart"/>
            <w:r>
              <w:rPr>
                <w:rStyle w:val="nfasis"/>
                <w:rFonts w:ascii="Arial" w:hAnsi="Arial" w:cs="Arial"/>
              </w:rPr>
              <w:t>Teitipac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$5,140,950.00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$1,387,636.00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20350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Sebastián </w:t>
            </w:r>
            <w:proofErr w:type="spellStart"/>
            <w:r>
              <w:rPr>
                <w:rStyle w:val="nfasis"/>
                <w:rFonts w:ascii="Arial" w:hAnsi="Arial" w:cs="Arial"/>
              </w:rPr>
              <w:t>Tutla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$5,341,084.00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$13,183,912.00</w:t>
            </w:r>
          </w:p>
        </w:tc>
      </w:tr>
      <w:tr w:rsidR="00041206">
        <w:trPr>
          <w:trHeight w:val="409"/>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20351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Simón </w:t>
            </w:r>
            <w:proofErr w:type="spellStart"/>
            <w:r>
              <w:rPr>
                <w:rStyle w:val="nfasis"/>
                <w:rFonts w:ascii="Arial" w:hAnsi="Arial" w:cs="Arial"/>
              </w:rPr>
              <w:t>Almolongas</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$7,122,658.00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$1,989,082.00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20352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Simón </w:t>
            </w:r>
            <w:proofErr w:type="spellStart"/>
            <w:r>
              <w:rPr>
                <w:rStyle w:val="nfasis"/>
                <w:rFonts w:ascii="Arial" w:hAnsi="Arial" w:cs="Arial"/>
              </w:rPr>
              <w:t>Zahuatlán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$13,972,150.00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$2,487,892.00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20353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Ana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$5,260,610.00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$1,519,010.00</w:t>
            </w:r>
          </w:p>
        </w:tc>
      </w:tr>
      <w:tr w:rsidR="00041206">
        <w:trPr>
          <w:trHeight w:val="35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lastRenderedPageBreak/>
              <w:t>20354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Ana </w:t>
            </w:r>
            <w:proofErr w:type="spellStart"/>
            <w:r>
              <w:rPr>
                <w:rStyle w:val="nfasis"/>
                <w:rFonts w:ascii="Arial" w:hAnsi="Arial" w:cs="Arial"/>
              </w:rPr>
              <w:t>Ateixtlahuaca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$3,022,533.00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$364,015.00</w:t>
            </w:r>
          </w:p>
        </w:tc>
      </w:tr>
      <w:tr w:rsidR="00041206" w:rsidTr="00001EB8">
        <w:trPr>
          <w:trHeight w:val="283"/>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20355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Ana Cuauhtémoc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$3,340,293.00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$513,179.00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20356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Ana del Valle</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$3,909,301.00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$1,453,323.00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20357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Ana </w:t>
            </w:r>
            <w:proofErr w:type="spellStart"/>
            <w:r>
              <w:rPr>
                <w:rStyle w:val="nfasis"/>
                <w:rFonts w:ascii="Arial" w:hAnsi="Arial" w:cs="Arial"/>
              </w:rPr>
              <w:t>Tavela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$3,585,149.00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$537,812.00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20358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Ana </w:t>
            </w:r>
            <w:proofErr w:type="spellStart"/>
            <w:r>
              <w:rPr>
                <w:rStyle w:val="nfasis"/>
                <w:rFonts w:ascii="Arial" w:hAnsi="Arial" w:cs="Arial"/>
              </w:rPr>
              <w:t>Tlapacoyan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$5,101,738.00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$1,376,004.00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20359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Ana </w:t>
            </w:r>
            <w:proofErr w:type="spellStart"/>
            <w:r>
              <w:rPr>
                <w:rStyle w:val="nfasis"/>
                <w:rFonts w:ascii="Arial" w:hAnsi="Arial" w:cs="Arial"/>
              </w:rPr>
              <w:t>Yareni</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$2,525,099.00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$647,974.00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20360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Ana </w:t>
            </w:r>
            <w:proofErr w:type="spellStart"/>
            <w:r>
              <w:rPr>
                <w:rStyle w:val="nfasis"/>
                <w:rFonts w:ascii="Arial" w:hAnsi="Arial" w:cs="Arial"/>
              </w:rPr>
              <w:t>Zegache</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$9,687,639.00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$2,662,373.00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20361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Catalina </w:t>
            </w:r>
            <w:proofErr w:type="spellStart"/>
            <w:r>
              <w:rPr>
                <w:rStyle w:val="nfasis"/>
                <w:rFonts w:ascii="Arial" w:hAnsi="Arial" w:cs="Arial"/>
              </w:rPr>
              <w:t>Quierí</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$3,494,591.00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$614,446.00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20362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Catarina </w:t>
            </w:r>
            <w:proofErr w:type="spellStart"/>
            <w:r>
              <w:rPr>
                <w:rStyle w:val="nfasis"/>
                <w:rFonts w:ascii="Arial" w:hAnsi="Arial" w:cs="Arial"/>
              </w:rPr>
              <w:t>Cuixtla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$2,853,038.00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$1,007,199.00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20363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Catarina </w:t>
            </w:r>
            <w:proofErr w:type="spellStart"/>
            <w:r>
              <w:rPr>
                <w:rStyle w:val="nfasis"/>
                <w:rFonts w:ascii="Arial" w:hAnsi="Arial" w:cs="Arial"/>
              </w:rPr>
              <w:t>Ixtepeji</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$4,368,248.00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$1,814,601.00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20364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Catarina Juquila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$25,365,395.00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$7,869,430.00</w:t>
            </w:r>
          </w:p>
        </w:tc>
      </w:tr>
      <w:tr w:rsidR="00041206">
        <w:trPr>
          <w:trHeight w:val="30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20365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Catarina </w:t>
            </w:r>
            <w:proofErr w:type="spellStart"/>
            <w:r>
              <w:rPr>
                <w:rStyle w:val="nfasis"/>
                <w:rFonts w:ascii="Arial" w:hAnsi="Arial" w:cs="Arial"/>
              </w:rPr>
              <w:t>Lachatao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$3,444,885.00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$753,347.00</w:t>
            </w:r>
          </w:p>
        </w:tc>
      </w:tr>
      <w:tr w:rsidR="00041206">
        <w:trPr>
          <w:trHeight w:val="268"/>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20366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Catarina Loxicha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$15,007,387.00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$2,755,429.00</w:t>
            </w:r>
          </w:p>
        </w:tc>
      </w:tr>
      <w:tr w:rsidR="00041206">
        <w:trPr>
          <w:trHeight w:val="28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20367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Catarina Mechoacán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$13,725,304.00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$3,146,814.00</w:t>
            </w:r>
          </w:p>
        </w:tc>
      </w:tr>
      <w:tr w:rsidR="00041206">
        <w:trPr>
          <w:trHeight w:val="278"/>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20368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Catarina Minas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$4,552,660.00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$1,361,635.00</w:t>
            </w:r>
          </w:p>
        </w:tc>
      </w:tr>
      <w:tr w:rsidR="00041206">
        <w:trPr>
          <w:trHeight w:val="239"/>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20369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Catarina </w:t>
            </w:r>
            <w:proofErr w:type="spellStart"/>
            <w:r>
              <w:rPr>
                <w:rStyle w:val="nfasis"/>
                <w:rFonts w:ascii="Arial" w:hAnsi="Arial" w:cs="Arial"/>
              </w:rPr>
              <w:t>Quiané</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$2,684,395.00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$1,362,319.00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20370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Catarina </w:t>
            </w:r>
            <w:proofErr w:type="spellStart"/>
            <w:r>
              <w:rPr>
                <w:rStyle w:val="nfasis"/>
                <w:rFonts w:ascii="Arial" w:hAnsi="Arial" w:cs="Arial"/>
              </w:rPr>
              <w:t>Tayata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$3,597,314.00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$468,019.00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20371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Catarina </w:t>
            </w:r>
            <w:proofErr w:type="spellStart"/>
            <w:r>
              <w:rPr>
                <w:rStyle w:val="nfasis"/>
                <w:rFonts w:ascii="Arial" w:hAnsi="Arial" w:cs="Arial"/>
              </w:rPr>
              <w:t>Ticuá</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$3,745,952.00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$727,346.00</w:t>
            </w:r>
          </w:p>
        </w:tc>
      </w:tr>
      <w:tr w:rsidR="00041206">
        <w:trPr>
          <w:trHeight w:val="236"/>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20372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Catarina </w:t>
            </w:r>
            <w:proofErr w:type="spellStart"/>
            <w:r>
              <w:rPr>
                <w:rStyle w:val="nfasis"/>
                <w:rFonts w:ascii="Arial" w:hAnsi="Arial" w:cs="Arial"/>
              </w:rPr>
              <w:t>Yosonotú</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$7,195,110.00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$1,098,203.00</w:t>
            </w:r>
          </w:p>
        </w:tc>
      </w:tr>
      <w:tr w:rsidR="00041206">
        <w:trPr>
          <w:trHeight w:val="253"/>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20373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Catarina </w:t>
            </w:r>
            <w:proofErr w:type="spellStart"/>
            <w:r>
              <w:rPr>
                <w:rStyle w:val="nfasis"/>
                <w:rFonts w:ascii="Arial" w:hAnsi="Arial" w:cs="Arial"/>
              </w:rPr>
              <w:t>Zapoquila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$1,909,548.00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$257,958.00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20374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Cruz </w:t>
            </w:r>
            <w:proofErr w:type="spellStart"/>
            <w:r>
              <w:rPr>
                <w:rStyle w:val="nfasis"/>
                <w:rFonts w:ascii="Arial" w:hAnsi="Arial" w:cs="Arial"/>
              </w:rPr>
              <w:t>Acatepec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$6,301,112.00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$1,092,045.00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20375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Cruz </w:t>
            </w:r>
            <w:proofErr w:type="spellStart"/>
            <w:r>
              <w:rPr>
                <w:rStyle w:val="nfasis"/>
                <w:rFonts w:ascii="Arial" w:hAnsi="Arial" w:cs="Arial"/>
              </w:rPr>
              <w:t>Amilpas</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$6,676,611.00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$9,396,651.00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20376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Cruz de Bravo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$1,480,619.00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$249,747.00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20377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Cruz </w:t>
            </w:r>
            <w:proofErr w:type="spellStart"/>
            <w:r>
              <w:rPr>
                <w:rStyle w:val="nfasis"/>
                <w:rFonts w:ascii="Arial" w:hAnsi="Arial" w:cs="Arial"/>
              </w:rPr>
              <w:t>Itundujia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$37,872,583.00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$4,690,457.00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20378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Cruz Mixtepec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$8,835,014.00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$2,415,363.00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20379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Cruz </w:t>
            </w:r>
            <w:proofErr w:type="spellStart"/>
            <w:r>
              <w:rPr>
                <w:rStyle w:val="nfasis"/>
                <w:rFonts w:ascii="Arial" w:hAnsi="Arial" w:cs="Arial"/>
              </w:rPr>
              <w:t>Nundaco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$8,493,109.00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$2,060,927.00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20380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Cruz </w:t>
            </w:r>
            <w:proofErr w:type="spellStart"/>
            <w:r>
              <w:rPr>
                <w:rStyle w:val="nfasis"/>
                <w:rFonts w:ascii="Arial" w:hAnsi="Arial" w:cs="Arial"/>
              </w:rPr>
              <w:t>Papalutla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$4,748,167.00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$1,500,536.00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20381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Cruz </w:t>
            </w:r>
            <w:proofErr w:type="spellStart"/>
            <w:r>
              <w:rPr>
                <w:rStyle w:val="nfasis"/>
                <w:rFonts w:ascii="Arial" w:hAnsi="Arial" w:cs="Arial"/>
              </w:rPr>
              <w:t>Tacache</w:t>
            </w:r>
            <w:proofErr w:type="spellEnd"/>
            <w:r>
              <w:rPr>
                <w:rStyle w:val="nfasis"/>
                <w:rFonts w:ascii="Arial" w:hAnsi="Arial" w:cs="Arial"/>
              </w:rPr>
              <w:t xml:space="preserve"> de Mina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$3,641,594.00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$1,886,446.00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20382</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Santa Cruz </w:t>
            </w:r>
            <w:proofErr w:type="spellStart"/>
            <w:r>
              <w:rPr>
                <w:rStyle w:val="nfasis"/>
                <w:rFonts w:ascii="Arial" w:hAnsi="Arial" w:cs="Arial"/>
              </w:rPr>
              <w:t>Tacahua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$5,374,274.00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$787,559.00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20383</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Santa Cruz </w:t>
            </w:r>
            <w:proofErr w:type="spellStart"/>
            <w:r>
              <w:rPr>
                <w:rStyle w:val="nfasis"/>
                <w:rFonts w:ascii="Arial" w:hAnsi="Arial" w:cs="Arial"/>
              </w:rPr>
              <w:t>Tayata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$2,114,794.00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$410,543.00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20384</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Santa Cruz </w:t>
            </w:r>
            <w:proofErr w:type="spellStart"/>
            <w:r>
              <w:rPr>
                <w:rStyle w:val="nfasis"/>
                <w:rFonts w:ascii="Arial" w:hAnsi="Arial" w:cs="Arial"/>
              </w:rPr>
              <w:t>Xitla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$14,408,433.00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$3,354,138.00</w:t>
            </w:r>
          </w:p>
        </w:tc>
      </w:tr>
      <w:tr w:rsidR="00041206">
        <w:trPr>
          <w:trHeight w:val="29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20385</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Santa Cruz </w:t>
            </w:r>
            <w:proofErr w:type="spellStart"/>
            <w:r>
              <w:rPr>
                <w:rStyle w:val="nfasis"/>
                <w:rFonts w:ascii="Arial" w:hAnsi="Arial" w:cs="Arial"/>
              </w:rPr>
              <w:t>Xoxocotlán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$60,348,414.00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$79,258,794.00</w:t>
            </w:r>
          </w:p>
        </w:tc>
      </w:tr>
      <w:tr w:rsidR="00041206">
        <w:trPr>
          <w:trHeight w:val="267"/>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20386</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Santa Cruz Zenzontepec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$63,499,357.00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$13,061,433.00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20387</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Santa Gertrudis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$4,761,561.00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$2,054,085.00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20388</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Santa Inés del Monte</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$9,311,976.00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$1,673,648.00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20389</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Santa Inés </w:t>
            </w:r>
            <w:proofErr w:type="spellStart"/>
            <w:r>
              <w:rPr>
                <w:rStyle w:val="nfasis"/>
                <w:rFonts w:ascii="Arial" w:hAnsi="Arial" w:cs="Arial"/>
              </w:rPr>
              <w:t>Yatzeche</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$4,004,153.00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$671,922.00</w:t>
            </w:r>
          </w:p>
        </w:tc>
      </w:tr>
      <w:tr w:rsidR="00041206">
        <w:trPr>
          <w:trHeight w:val="198"/>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lastRenderedPageBreak/>
              <w:t>20390</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Santa Lucía del Camino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$16,935,250.00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$37,306,064.00</w:t>
            </w:r>
          </w:p>
        </w:tc>
      </w:tr>
      <w:tr w:rsidR="00041206">
        <w:trPr>
          <w:trHeight w:val="273"/>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20391</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Santa Lucía Miahuatlán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$14,697,927.00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$2,371,571.00</w:t>
            </w:r>
          </w:p>
        </w:tc>
      </w:tr>
      <w:tr w:rsidR="00041206">
        <w:trPr>
          <w:trHeight w:val="348"/>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20392</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Santa Lucía Monteverde</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$28,039,557.00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$4,513,923.00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20393</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Santa Lucía Ocotlán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$9,901,554.00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$2,719,849.00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20394</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Alotepec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$6,793,292.00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$1,951,449.00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20395</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Apazco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$8,304,983.00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$1,213,840.00</w:t>
            </w:r>
          </w:p>
        </w:tc>
      </w:tr>
      <w:tr w:rsidR="00041206">
        <w:trPr>
          <w:trHeight w:val="21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20396</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Santa María la Asunción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$13,274,818.00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$2,283,989.00</w:t>
            </w:r>
          </w:p>
        </w:tc>
      </w:tr>
      <w:tr w:rsidR="00041206">
        <w:trPr>
          <w:trHeight w:val="227"/>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20397</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Heroica Ciudad de Tlaxiaco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$55,508,009.00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$27,180,015.00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20398</w:t>
            </w:r>
          </w:p>
        </w:tc>
        <w:tc>
          <w:tcPr>
            <w:tcW w:w="2835" w:type="dxa"/>
            <w:shd w:val="clear" w:color="auto" w:fill="auto"/>
            <w:vAlign w:val="center"/>
          </w:tcPr>
          <w:p w:rsidR="00041206" w:rsidRDefault="008423EF">
            <w:pPr>
              <w:spacing w:after="0" w:line="240" w:lineRule="auto"/>
              <w:jc w:val="both"/>
              <w:rPr>
                <w:rStyle w:val="nfasis"/>
                <w:rFonts w:ascii="Arial" w:hAnsi="Arial" w:cs="Arial"/>
              </w:rPr>
            </w:pPr>
            <w:proofErr w:type="spellStart"/>
            <w:r>
              <w:rPr>
                <w:rStyle w:val="nfasis"/>
                <w:rFonts w:ascii="Arial" w:hAnsi="Arial" w:cs="Arial"/>
              </w:rPr>
              <w:t>Ayoquezco</w:t>
            </w:r>
            <w:proofErr w:type="spellEnd"/>
            <w:r>
              <w:rPr>
                <w:rStyle w:val="nfasis"/>
                <w:rFonts w:ascii="Arial" w:hAnsi="Arial" w:cs="Arial"/>
              </w:rPr>
              <w:t xml:space="preserve"> de Aldama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$11,481,820.00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$3,111,918.00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20399</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Santa María Atzompa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$26,685,327.00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$25,429,733.00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20400</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Camotlán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$3,517,317.00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$1,106,414.00</w:t>
            </w:r>
          </w:p>
        </w:tc>
      </w:tr>
      <w:tr w:rsidR="00041206">
        <w:trPr>
          <w:trHeight w:val="30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20401</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Santa María Colotepec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$30,467,246.00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$19,639,704.00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20402</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Santa María Cortijo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$2,728,228.00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$756,768.00</w:t>
            </w:r>
          </w:p>
        </w:tc>
      </w:tr>
      <w:tr w:rsidR="00041206">
        <w:trPr>
          <w:trHeight w:val="254"/>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20403</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Coyotepec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$2,898,538.00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$2,096,507.00</w:t>
            </w:r>
          </w:p>
        </w:tc>
      </w:tr>
      <w:tr w:rsidR="00041206">
        <w:trPr>
          <w:trHeight w:val="27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20404</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Chachoápam</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$1,826,800.00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$517,284.00</w:t>
            </w:r>
          </w:p>
        </w:tc>
      </w:tr>
      <w:tr w:rsidR="00041206">
        <w:trPr>
          <w:trHeight w:val="27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20405</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Villa de Chilapa de Díaz</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$3,650,281.00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$1,486,851.00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20406</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Chilchotla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$82,323,790.00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$14,340,960.00</w:t>
            </w:r>
          </w:p>
        </w:tc>
      </w:tr>
      <w:tr w:rsidR="00041206">
        <w:trPr>
          <w:trHeight w:val="256"/>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20407</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Santa María Chimalapa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$24,805,178.00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$5,899,506.00</w:t>
            </w:r>
          </w:p>
        </w:tc>
      </w:tr>
      <w:tr w:rsidR="00041206">
        <w:trPr>
          <w:trHeight w:val="259"/>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20408</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Santa María del Rosario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$3,621,606.00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$340,067.00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20409</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Santa María del Tule</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$5,080,301.00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$6,290,891.00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20410</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Santa María Ecatepec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$5,743,543.00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$2,366,098.00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20411</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Guelacé</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$1,600,369.00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$573,392.00</w:t>
            </w:r>
          </w:p>
        </w:tc>
      </w:tr>
      <w:tr w:rsidR="00041206">
        <w:trPr>
          <w:trHeight w:val="347"/>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20412</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Guienagati</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$12,590,534.00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$2,234,724.00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20413</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Santa María Huatulco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$35,996,861.00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$34,940,651.00</w:t>
            </w:r>
          </w:p>
        </w:tc>
      </w:tr>
      <w:tr w:rsidR="00041206">
        <w:trPr>
          <w:trHeight w:val="38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20414</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Huazolotitlán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$20,604,890.00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$8,040,489.00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20415</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Santa María Ipalapa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$10,089,072.00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$3,521,093.00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20416</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Ixcatlán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$2,365,289.00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$344,172.00</w:t>
            </w:r>
          </w:p>
        </w:tc>
      </w:tr>
      <w:tr w:rsidR="00041206" w:rsidTr="00001EB8">
        <w:trPr>
          <w:trHeight w:val="338"/>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20417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Jacatepec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$20,514,238.00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$6,681,591.00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20418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María Jalapa del Marqués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$16,115,373.00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$9,070,953.00</w:t>
            </w:r>
          </w:p>
        </w:tc>
      </w:tr>
      <w:tr w:rsidR="00041206">
        <w:trPr>
          <w:trHeight w:val="34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20419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Jaltianguis</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$983,248.00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$352,383.00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20420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Lachixío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$6,363,926.00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$1,301,422.00</w:t>
            </w:r>
          </w:p>
        </w:tc>
      </w:tr>
      <w:tr w:rsidR="00041206">
        <w:trPr>
          <w:trHeight w:val="409"/>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20421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María Mixtequilla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$5,804,190.00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$3,213,869.00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20422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María Nativitas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$2,195,100.00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$412,596.00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20423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María Nduayaco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$2,271,820.00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$329,119.00</w:t>
            </w:r>
          </w:p>
        </w:tc>
      </w:tr>
      <w:tr w:rsidR="00041206">
        <w:trPr>
          <w:trHeight w:val="35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20424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Ozolotepec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$13,122,992.00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$2,746,534.00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lastRenderedPageBreak/>
              <w:t>20425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María Pápalo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$7,727,239.00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$1,471,798.00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20426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María Peñoles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$32,630,175.00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$6,063,039.00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20427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Petapa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$19,437,665.00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$10,619,385.00</w:t>
            </w:r>
          </w:p>
        </w:tc>
      </w:tr>
      <w:tr w:rsidR="00041206">
        <w:trPr>
          <w:trHeight w:val="34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20428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Quiegolani</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$5,671,495.00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$1,357,530.00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20429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María Sola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$5,097,921.00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$1,036,622.00</w:t>
            </w:r>
          </w:p>
        </w:tc>
      </w:tr>
      <w:tr w:rsidR="00041206">
        <w:trPr>
          <w:trHeight w:val="38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20430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Tataltepec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$1,580,915.00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$253,853.00</w:t>
            </w:r>
          </w:p>
        </w:tc>
      </w:tr>
      <w:tr w:rsidR="00041206">
        <w:trPr>
          <w:trHeight w:val="28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20431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Tecomavaca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$2,708,568.00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$1,193,312.00</w:t>
            </w:r>
          </w:p>
        </w:tc>
      </w:tr>
      <w:tr w:rsidR="00041206">
        <w:trPr>
          <w:trHeight w:val="403"/>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20432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Temaxcalapa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$2,252,501.00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$635,658.00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20433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María Temaxcaltepec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$8,818,808.00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$1,813,917.00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20434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Teopoxco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$11,821,374.00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$2,973,017.00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20435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María Tepantlali</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$14,337,173.00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$2,443,417.00</w:t>
            </w:r>
          </w:p>
        </w:tc>
      </w:tr>
      <w:tr w:rsidR="00041206">
        <w:trPr>
          <w:trHeight w:val="356"/>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20436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Texcatitlán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$3,851,744.00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$692,450.00</w:t>
            </w:r>
          </w:p>
        </w:tc>
      </w:tr>
      <w:tr w:rsidR="00041206">
        <w:trPr>
          <w:trHeight w:val="26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20437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Tlahuitoltepec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$35,791,578.00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$6,294,312.00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20438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Tlalixtac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$5,597,468.00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$1,153,627.00</w:t>
            </w:r>
          </w:p>
        </w:tc>
      </w:tr>
      <w:tr w:rsidR="00041206">
        <w:trPr>
          <w:trHeight w:val="256"/>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20439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María Tonameca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$54,910,733.00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$24,008,569.00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20440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Totolapilla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$3,563,009.00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$591,867.00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20441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María Xadani</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$16,634,325.00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$6,205,361.00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20442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Yalina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$1,423,551.00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$188,166.00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20443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Yavesía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$1,040,007.00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$332,540.00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20444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Yolotepec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$3,425,961.00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$290,117.00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20445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Yosoyúa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$5,283,959.00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$1,068,097.00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20446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María Yucuhiti</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$20,096,609.00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$4,267,597.00</w:t>
            </w:r>
          </w:p>
        </w:tc>
      </w:tr>
      <w:tr w:rsidR="00041206">
        <w:trPr>
          <w:trHeight w:val="234"/>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20447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María Zacatepec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$23,056,736.00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$6,843,756.00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20448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Zaniza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$7,119,634.00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$1,576,486.00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20449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Santa María </w:t>
            </w:r>
            <w:proofErr w:type="spellStart"/>
            <w:r>
              <w:rPr>
                <w:rStyle w:val="nfasis"/>
                <w:rFonts w:ascii="Arial" w:hAnsi="Arial" w:cs="Arial"/>
              </w:rPr>
              <w:t>Zoquitlán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$7,148,197.00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$2,073,928.00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20450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Amoltepec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$62,423,018.00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$8,948,474.00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20451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Apoala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$4,061,016.00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$617,183.00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20452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Apóstol</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$12,371,236.00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$2,819,064.00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20453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Astata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$5,887,311.00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$2,615,160.00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20454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Atitlán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$12,388,532.00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$2,060,243.00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20455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Ayuquililla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$6,979,822.00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$1,822,812.00</w:t>
            </w:r>
          </w:p>
        </w:tc>
      </w:tr>
      <w:tr w:rsidR="00041206">
        <w:trPr>
          <w:trHeight w:val="228"/>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20456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Cacaloxtepec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$3,734,844.00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$1,015,410.00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20457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Camotlán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$18,252,957.00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$2,171,774.00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20458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Comaltepec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$2,163,507.00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$682,186.00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20459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Chazumba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$7,455,988.00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$3,083,864.00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lastRenderedPageBreak/>
              <w:t>20460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Choápam</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$18,917,610.00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$3,512,197.00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20461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del Río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$2,814,763.00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$365,383.00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20462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Huajolotitlán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$6,272,963.00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$2,878,592.00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20463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Huauclilla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$2,383,619.00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$372,910.00</w:t>
            </w:r>
          </w:p>
        </w:tc>
      </w:tr>
      <w:tr w:rsidR="00041206">
        <w:trPr>
          <w:trHeight w:val="20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20464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Ihuitlán</w:t>
            </w:r>
            <w:proofErr w:type="spellEnd"/>
            <w:r>
              <w:rPr>
                <w:rStyle w:val="nfasis"/>
                <w:rFonts w:ascii="Arial" w:hAnsi="Arial" w:cs="Arial"/>
              </w:rPr>
              <w:t xml:space="preserve"> Plumas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$1,859,862.00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$247,694.00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20465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Ixcuintepec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$4,844,681.00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$1,127,625.00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20466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Ixtayutla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$53,060,258.00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$9,200,274.00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20467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Jamiltepec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$27,567,342.00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$11,773,012.00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20468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Jocotepec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$29,199,120.00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$5,270,007.00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20469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Juxtlahuaca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$68,350,980.00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$13,007,378.00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20470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Lachiguiri</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$14,210,129.00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$3,447,195.00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20471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Lalopa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$1,356,297.00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$351,699.00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20472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Laollaga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$5,247,666.00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$2,346,939.00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20473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Laxopa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$3,666,881.00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$911,406.00</w:t>
            </w:r>
          </w:p>
        </w:tc>
      </w:tr>
      <w:tr w:rsidR="00041206">
        <w:trPr>
          <w:trHeight w:val="278"/>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20474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Llano Grande</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$6,772,218.00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$2,316,148.00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20475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Matatlán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$17,678,940.00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$6,819,807.00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20476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Miltepec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$1,699,403.00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$277,117.00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20477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Minas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$5,264,267.00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$1,018,831.00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20478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Nacaltepec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$4,350,272.00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$1,259,684.00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20479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Nejapilla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$2,105,291.00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$142,322.00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20480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Nundiche</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$4,520,989.00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$618,552.00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20481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Nuyoó</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$7,555,384.00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$1,284,316.00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20482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Pinotepa Nacional</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$78,273,427.00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$50,628,877.00</w:t>
            </w:r>
          </w:p>
        </w:tc>
      </w:tr>
      <w:tr w:rsidR="00041206">
        <w:trPr>
          <w:trHeight w:val="207"/>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20483</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Suchilquitongo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$15,401,875.00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$8,687,779.00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20484</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Tamazola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$8,295,737.00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$2,999,018.00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20485</w:t>
            </w:r>
          </w:p>
        </w:tc>
        <w:tc>
          <w:tcPr>
            <w:tcW w:w="2835" w:type="dxa"/>
            <w:shd w:val="clear" w:color="auto" w:fill="auto"/>
            <w:vAlign w:val="center"/>
          </w:tcPr>
          <w:p w:rsidR="00041206" w:rsidRDefault="008423EF">
            <w:pPr>
              <w:spacing w:after="0" w:line="240" w:lineRule="auto"/>
              <w:jc w:val="both"/>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Tapextla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$8,471,664.00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$2,263,462.00</w:t>
            </w:r>
          </w:p>
        </w:tc>
      </w:tr>
      <w:tr w:rsidR="00041206">
        <w:trPr>
          <w:trHeight w:val="36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20486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Villa </w:t>
            </w:r>
            <w:proofErr w:type="spellStart"/>
            <w:r>
              <w:rPr>
                <w:rStyle w:val="nfasis"/>
                <w:rFonts w:ascii="Arial" w:hAnsi="Arial" w:cs="Arial"/>
              </w:rPr>
              <w:t>Tejúpam</w:t>
            </w:r>
            <w:proofErr w:type="spellEnd"/>
            <w:r>
              <w:rPr>
                <w:rStyle w:val="nfasis"/>
                <w:rFonts w:ascii="Arial" w:hAnsi="Arial" w:cs="Arial"/>
              </w:rPr>
              <w:t xml:space="preserve"> de la Unión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$3,988,164.00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$1,695,544.00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20487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Tenango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$4,614,481.00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$1,407,479.00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20488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Tepetlapa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$358,934.00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$80,740.00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20489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Tetepec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$12,739,374.00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$3,523,145.00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20490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Texcalcingo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$7,982,876.00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$2,186,143.00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20491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Textitlán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$10,626,293.00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$3,107,128.00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20492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Tilantongo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$11,918,341.00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$2,085,560.00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20493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Tillo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$1,943,156.00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$368,805.00</w:t>
            </w:r>
          </w:p>
        </w:tc>
      </w:tr>
      <w:tr w:rsidR="00041206">
        <w:trPr>
          <w:trHeight w:val="32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20494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Tlazoyaltepec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$23,539,802.00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$4,048,641.00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lastRenderedPageBreak/>
              <w:t>20495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Xanica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$9,938,211.00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$2,188,195.00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20496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Xiacuí</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$3,188,434.00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$1,224,787.00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20497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Yaitepec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$15,030,592.00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$3,070,179.00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20498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Yaveo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$14,975,393.00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$4,857,411.00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20499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Yolomécatl</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$3,277,287.00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$1,473,166.00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20500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Yosondúa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$20,749,883.00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$5,872,137.00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20501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Yucuyachi</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$2,715,215.00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$660,290.00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20502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Santiago Zacatepec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$22,753,789.00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$3,659,993.00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20503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Santiago </w:t>
            </w:r>
            <w:proofErr w:type="spellStart"/>
            <w:r>
              <w:rPr>
                <w:rStyle w:val="nfasis"/>
                <w:rFonts w:ascii="Arial" w:hAnsi="Arial" w:cs="Arial"/>
              </w:rPr>
              <w:t>Zoochila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$4,010,678.00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$283,959.00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20504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Nuevo </w:t>
            </w:r>
            <w:proofErr w:type="spellStart"/>
            <w:r>
              <w:rPr>
                <w:rStyle w:val="nfasis"/>
                <w:rFonts w:ascii="Arial" w:hAnsi="Arial" w:cs="Arial"/>
              </w:rPr>
              <w:t>Zoquiápam</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$2,849,286.00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$1,167,311.00</w:t>
            </w:r>
          </w:p>
        </w:tc>
      </w:tr>
      <w:tr w:rsidR="00041206">
        <w:trPr>
          <w:trHeight w:val="299"/>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20505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Santo Domingo Ingenio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$9,557,290.00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$5,616,232.00</w:t>
            </w:r>
          </w:p>
        </w:tc>
      </w:tr>
      <w:tr w:rsidR="00041206">
        <w:trPr>
          <w:trHeight w:val="26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20506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Santo Domingo Albarradas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$1,482,332.00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$533,022.00</w:t>
            </w:r>
          </w:p>
        </w:tc>
      </w:tr>
      <w:tr w:rsidR="00041206">
        <w:trPr>
          <w:trHeight w:val="279"/>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20507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Santo Domingo Armenta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$7,727,378.00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$2,447,522.00</w:t>
            </w:r>
          </w:p>
        </w:tc>
      </w:tr>
      <w:tr w:rsidR="00041206">
        <w:trPr>
          <w:trHeight w:val="2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20508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 Domingo </w:t>
            </w:r>
            <w:proofErr w:type="spellStart"/>
            <w:r>
              <w:rPr>
                <w:rStyle w:val="nfasis"/>
                <w:rFonts w:ascii="Arial" w:hAnsi="Arial" w:cs="Arial"/>
              </w:rPr>
              <w:t>Chihuitán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$2,036,939.00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$1,046,885.00</w:t>
            </w:r>
          </w:p>
        </w:tc>
      </w:tr>
      <w:tr w:rsidR="00041206">
        <w:trPr>
          <w:trHeight w:val="273"/>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20509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Santo Domingo de Morelos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$36,246,371.00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$7,573,839.00</w:t>
            </w:r>
          </w:p>
        </w:tc>
      </w:tr>
      <w:tr w:rsidR="00041206">
        <w:trPr>
          <w:trHeight w:val="278"/>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20510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 Domingo </w:t>
            </w:r>
            <w:proofErr w:type="spellStart"/>
            <w:r>
              <w:rPr>
                <w:rStyle w:val="nfasis"/>
                <w:rFonts w:ascii="Arial" w:hAnsi="Arial" w:cs="Arial"/>
              </w:rPr>
              <w:t>Ixcatlán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$4,390,522.00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$459,808.00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20511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 Domingo </w:t>
            </w:r>
            <w:proofErr w:type="spellStart"/>
            <w:r>
              <w:rPr>
                <w:rStyle w:val="nfasis"/>
                <w:rFonts w:ascii="Arial" w:hAnsi="Arial" w:cs="Arial"/>
              </w:rPr>
              <w:t>Nuxaá</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$15,417,269.00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$2,203,933.00</w:t>
            </w:r>
          </w:p>
        </w:tc>
      </w:tr>
      <w:tr w:rsidR="00041206">
        <w:trPr>
          <w:trHeight w:val="244"/>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20512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 Domingo </w:t>
            </w:r>
            <w:proofErr w:type="spellStart"/>
            <w:r>
              <w:rPr>
                <w:rStyle w:val="nfasis"/>
                <w:rFonts w:ascii="Arial" w:hAnsi="Arial" w:cs="Arial"/>
              </w:rPr>
              <w:t>Ozolotepec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$3,435,220.00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$613,762.00</w:t>
            </w:r>
          </w:p>
        </w:tc>
      </w:tr>
      <w:tr w:rsidR="00041206" w:rsidTr="00001EB8">
        <w:trPr>
          <w:trHeight w:val="28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20513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 Domingo </w:t>
            </w:r>
            <w:proofErr w:type="spellStart"/>
            <w:r>
              <w:rPr>
                <w:rStyle w:val="nfasis"/>
                <w:rFonts w:ascii="Arial" w:hAnsi="Arial" w:cs="Arial"/>
              </w:rPr>
              <w:t>Petapa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$16,655,713.00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$6,461,266.00</w:t>
            </w:r>
          </w:p>
        </w:tc>
      </w:tr>
      <w:tr w:rsidR="00041206">
        <w:trPr>
          <w:trHeight w:val="255"/>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20514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 Domingo </w:t>
            </w:r>
            <w:proofErr w:type="spellStart"/>
            <w:r>
              <w:rPr>
                <w:rStyle w:val="nfasis"/>
                <w:rFonts w:ascii="Arial" w:hAnsi="Arial" w:cs="Arial"/>
              </w:rPr>
              <w:t>Roayaga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$6,040,606.00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$719,819.00</w:t>
            </w:r>
          </w:p>
        </w:tc>
      </w:tr>
      <w:tr w:rsidR="00041206">
        <w:trPr>
          <w:trHeight w:val="44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20515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Santo Domingo Tehuantepec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$62,999,514.00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$42,278,427.00</w:t>
            </w:r>
          </w:p>
        </w:tc>
      </w:tr>
      <w:tr w:rsidR="00041206">
        <w:trPr>
          <w:trHeight w:val="49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20516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Santo Domingo Teojomulco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$11,021,410.00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$3,593,622.00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20517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Santo Domingo Tepuxtepec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$20,260,354.00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$3,397,245.00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20518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 Domingo </w:t>
            </w:r>
            <w:proofErr w:type="spellStart"/>
            <w:r>
              <w:rPr>
                <w:rStyle w:val="nfasis"/>
                <w:rFonts w:ascii="Arial" w:hAnsi="Arial" w:cs="Arial"/>
              </w:rPr>
              <w:t>Tlatayápam</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$2,010,319.00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$93,056.00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20519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 Domingo </w:t>
            </w:r>
            <w:proofErr w:type="spellStart"/>
            <w:r>
              <w:rPr>
                <w:rStyle w:val="nfasis"/>
                <w:rFonts w:ascii="Arial" w:hAnsi="Arial" w:cs="Arial"/>
              </w:rPr>
              <w:t>Tomaltepec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$4,160,513.00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$2,107,455.00</w:t>
            </w:r>
          </w:p>
        </w:tc>
      </w:tr>
      <w:tr w:rsidR="00041206">
        <w:trPr>
          <w:trHeight w:val="22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20520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Santo Domingo Tonalá</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$12,139,558.00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$4,882,728.00</w:t>
            </w:r>
          </w:p>
        </w:tc>
      </w:tr>
      <w:tr w:rsidR="00041206">
        <w:trPr>
          <w:trHeight w:val="253"/>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20521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 Domingo </w:t>
            </w:r>
            <w:proofErr w:type="spellStart"/>
            <w:r>
              <w:rPr>
                <w:rStyle w:val="nfasis"/>
                <w:rFonts w:ascii="Arial" w:hAnsi="Arial" w:cs="Arial"/>
              </w:rPr>
              <w:t>Tonaltepec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$1,526,879.00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$165,586.00</w:t>
            </w:r>
          </w:p>
        </w:tc>
      </w:tr>
      <w:tr w:rsidR="00041206">
        <w:trPr>
          <w:trHeight w:val="256"/>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20522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 Domingo </w:t>
            </w:r>
            <w:proofErr w:type="spellStart"/>
            <w:r>
              <w:rPr>
                <w:rStyle w:val="nfasis"/>
                <w:rFonts w:ascii="Arial" w:hAnsi="Arial" w:cs="Arial"/>
              </w:rPr>
              <w:t>Xagacía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$3,841,866.00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$726,662.00</w:t>
            </w:r>
          </w:p>
        </w:tc>
      </w:tr>
      <w:tr w:rsidR="00041206">
        <w:trPr>
          <w:trHeight w:val="289"/>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20523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 Domingo </w:t>
            </w:r>
            <w:proofErr w:type="spellStart"/>
            <w:r>
              <w:rPr>
                <w:rStyle w:val="nfasis"/>
                <w:rFonts w:ascii="Arial" w:hAnsi="Arial" w:cs="Arial"/>
              </w:rPr>
              <w:t>Yanhuitlán</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$3,677,448.00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$1,059,886.00</w:t>
            </w:r>
          </w:p>
        </w:tc>
      </w:tr>
      <w:tr w:rsidR="00041206">
        <w:trPr>
          <w:trHeight w:val="264"/>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20524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 Domingo </w:t>
            </w:r>
            <w:proofErr w:type="spellStart"/>
            <w:r>
              <w:rPr>
                <w:rStyle w:val="nfasis"/>
                <w:rFonts w:ascii="Arial" w:hAnsi="Arial" w:cs="Arial"/>
              </w:rPr>
              <w:t>Yodohino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$1,106,013.00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$221,693.00</w:t>
            </w:r>
          </w:p>
        </w:tc>
      </w:tr>
      <w:tr w:rsidR="00041206">
        <w:trPr>
          <w:trHeight w:val="283"/>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20525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 Domingo </w:t>
            </w:r>
            <w:proofErr w:type="spellStart"/>
            <w:r>
              <w:rPr>
                <w:rStyle w:val="nfasis"/>
                <w:rFonts w:ascii="Arial" w:hAnsi="Arial" w:cs="Arial"/>
              </w:rPr>
              <w:t>Zanatepec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$14,734,550.00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$9,838,669.00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20526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Santos Reyes </w:t>
            </w:r>
            <w:proofErr w:type="spellStart"/>
            <w:r>
              <w:rPr>
                <w:rStyle w:val="nfasis"/>
                <w:rFonts w:ascii="Arial" w:hAnsi="Arial" w:cs="Arial"/>
              </w:rPr>
              <w:t>Nopala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$35,175,247.00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$10,989,558.00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20527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Santos Reyes Pápalo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$9,041,196.00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$1,834,444.00</w:t>
            </w:r>
          </w:p>
        </w:tc>
      </w:tr>
      <w:tr w:rsidR="00041206">
        <w:trPr>
          <w:trHeight w:val="209"/>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20528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Santos Reyes </w:t>
            </w:r>
            <w:proofErr w:type="spellStart"/>
            <w:r>
              <w:rPr>
                <w:rStyle w:val="nfasis"/>
                <w:rFonts w:ascii="Arial" w:hAnsi="Arial" w:cs="Arial"/>
              </w:rPr>
              <w:t>Tepejillo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$3,076,047.00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$691,765.00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lastRenderedPageBreak/>
              <w:t>20529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Santos Reyes </w:t>
            </w:r>
            <w:proofErr w:type="spellStart"/>
            <w:r>
              <w:rPr>
                <w:rStyle w:val="nfasis"/>
                <w:rFonts w:ascii="Arial" w:hAnsi="Arial" w:cs="Arial"/>
              </w:rPr>
              <w:t>Yucuná</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$6,109,585.00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$973,672.00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20530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 Tomás </w:t>
            </w:r>
            <w:proofErr w:type="spellStart"/>
            <w:r>
              <w:rPr>
                <w:rStyle w:val="nfasis"/>
                <w:rFonts w:ascii="Arial" w:hAnsi="Arial" w:cs="Arial"/>
              </w:rPr>
              <w:t>Jalieza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$9,474,799.00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$2,550,158.00</w:t>
            </w:r>
          </w:p>
        </w:tc>
      </w:tr>
      <w:tr w:rsidR="00041206">
        <w:trPr>
          <w:trHeight w:val="322"/>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20531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Santo Tomás </w:t>
            </w:r>
            <w:proofErr w:type="spellStart"/>
            <w:r>
              <w:rPr>
                <w:rStyle w:val="nfasis"/>
                <w:rFonts w:ascii="Arial" w:hAnsi="Arial" w:cs="Arial"/>
              </w:rPr>
              <w:t>Mazaltepec</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$3,625,473.00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$1,857,024.00</w:t>
            </w:r>
          </w:p>
        </w:tc>
      </w:tr>
      <w:tr w:rsidR="00041206">
        <w:trPr>
          <w:trHeight w:val="269"/>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20532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Santo Tomás Ocotepec</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$12,748,259.00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$2,614,476.00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20533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Santo Tomás Tamazulapan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$4,554,138.00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$1,503,272.00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20534</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Vicente Coatlán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$12,959,406.00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$2,767,061.00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20535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Vicente </w:t>
            </w:r>
            <w:proofErr w:type="spellStart"/>
            <w:r>
              <w:rPr>
                <w:rStyle w:val="nfasis"/>
                <w:rFonts w:ascii="Arial" w:hAnsi="Arial" w:cs="Arial"/>
              </w:rPr>
              <w:t>Lachixío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$10,852,991.00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$2,088,981.00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20536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Vicente </w:t>
            </w:r>
            <w:proofErr w:type="spellStart"/>
            <w:r>
              <w:rPr>
                <w:rStyle w:val="nfasis"/>
                <w:rFonts w:ascii="Arial" w:hAnsi="Arial" w:cs="Arial"/>
              </w:rPr>
              <w:t>Nuñú</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$1,902,769.00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$291,486.00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20537</w:t>
            </w:r>
          </w:p>
        </w:tc>
        <w:tc>
          <w:tcPr>
            <w:tcW w:w="2835" w:type="dxa"/>
            <w:shd w:val="clear" w:color="auto" w:fill="auto"/>
            <w:vAlign w:val="center"/>
          </w:tcPr>
          <w:p w:rsidR="00041206" w:rsidRDefault="008423EF">
            <w:pPr>
              <w:spacing w:after="0" w:line="240" w:lineRule="auto"/>
              <w:rPr>
                <w:rStyle w:val="nfasis"/>
                <w:rFonts w:ascii="Arial" w:hAnsi="Arial" w:cs="Arial"/>
              </w:rPr>
            </w:pPr>
            <w:proofErr w:type="spellStart"/>
            <w:r>
              <w:rPr>
                <w:rStyle w:val="nfasis"/>
                <w:rFonts w:ascii="Arial" w:hAnsi="Arial" w:cs="Arial"/>
              </w:rPr>
              <w:t>Silacayoápam</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$14,603,036.00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$4,581,663.00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20538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Sitio de </w:t>
            </w:r>
            <w:proofErr w:type="spellStart"/>
            <w:r>
              <w:rPr>
                <w:rStyle w:val="nfasis"/>
                <w:rFonts w:ascii="Arial" w:hAnsi="Arial" w:cs="Arial"/>
              </w:rPr>
              <w:t>Xitlapehua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$2,353,819.00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$472,125.00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20539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Soledad Etla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$5,498,230.00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$3,943,268.00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20540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Villa de </w:t>
            </w:r>
            <w:proofErr w:type="spellStart"/>
            <w:r>
              <w:rPr>
                <w:rStyle w:val="nfasis"/>
                <w:rFonts w:ascii="Arial" w:hAnsi="Arial" w:cs="Arial"/>
              </w:rPr>
              <w:t>Tamazulápam</w:t>
            </w:r>
            <w:proofErr w:type="spellEnd"/>
            <w:r>
              <w:rPr>
                <w:rStyle w:val="nfasis"/>
                <w:rFonts w:ascii="Arial" w:hAnsi="Arial" w:cs="Arial"/>
              </w:rPr>
              <w:t xml:space="preserve"> del Progreso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$8,261,355.00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$5,424,645.00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20541</w:t>
            </w:r>
          </w:p>
        </w:tc>
        <w:tc>
          <w:tcPr>
            <w:tcW w:w="2835" w:type="dxa"/>
            <w:shd w:val="clear" w:color="auto" w:fill="auto"/>
            <w:vAlign w:val="center"/>
          </w:tcPr>
          <w:p w:rsidR="00041206" w:rsidRDefault="008423EF">
            <w:pPr>
              <w:spacing w:after="0" w:line="240" w:lineRule="auto"/>
              <w:rPr>
                <w:rStyle w:val="nfasis"/>
                <w:rFonts w:ascii="Arial" w:hAnsi="Arial" w:cs="Arial"/>
              </w:rPr>
            </w:pPr>
            <w:proofErr w:type="spellStart"/>
            <w:r>
              <w:rPr>
                <w:rStyle w:val="nfasis"/>
                <w:rFonts w:ascii="Arial" w:hAnsi="Arial" w:cs="Arial"/>
              </w:rPr>
              <w:t>Tanetze</w:t>
            </w:r>
            <w:proofErr w:type="spellEnd"/>
            <w:r>
              <w:rPr>
                <w:rStyle w:val="nfasis"/>
                <w:rFonts w:ascii="Arial" w:hAnsi="Arial" w:cs="Arial"/>
              </w:rPr>
              <w:t xml:space="preserve"> de Zaragoza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$4,954,183.00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$1,144,047.00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20542</w:t>
            </w:r>
          </w:p>
        </w:tc>
        <w:tc>
          <w:tcPr>
            <w:tcW w:w="2835" w:type="dxa"/>
            <w:shd w:val="clear" w:color="auto" w:fill="auto"/>
            <w:vAlign w:val="center"/>
          </w:tcPr>
          <w:p w:rsidR="00041206" w:rsidRDefault="008423EF">
            <w:pPr>
              <w:spacing w:after="0" w:line="240" w:lineRule="auto"/>
              <w:rPr>
                <w:rStyle w:val="nfasis"/>
                <w:rFonts w:ascii="Arial" w:hAnsi="Arial" w:cs="Arial"/>
              </w:rPr>
            </w:pPr>
            <w:proofErr w:type="spellStart"/>
            <w:r>
              <w:rPr>
                <w:rStyle w:val="nfasis"/>
                <w:rFonts w:ascii="Arial" w:hAnsi="Arial" w:cs="Arial"/>
              </w:rPr>
              <w:t>Taniche</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$2,142,786.00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$582,287.00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20543</w:t>
            </w:r>
          </w:p>
        </w:tc>
        <w:tc>
          <w:tcPr>
            <w:tcW w:w="2835" w:type="dxa"/>
            <w:shd w:val="clear" w:color="auto" w:fill="auto"/>
            <w:vAlign w:val="center"/>
          </w:tcPr>
          <w:p w:rsidR="00041206" w:rsidRDefault="008423EF">
            <w:pPr>
              <w:spacing w:after="0" w:line="240" w:lineRule="auto"/>
              <w:rPr>
                <w:rStyle w:val="nfasis"/>
                <w:rFonts w:ascii="Arial" w:hAnsi="Arial" w:cs="Arial"/>
              </w:rPr>
            </w:pPr>
            <w:proofErr w:type="spellStart"/>
            <w:r>
              <w:rPr>
                <w:rStyle w:val="nfasis"/>
                <w:rFonts w:ascii="Arial" w:hAnsi="Arial" w:cs="Arial"/>
              </w:rPr>
              <w:t>Tataltepec</w:t>
            </w:r>
            <w:proofErr w:type="spellEnd"/>
            <w:r>
              <w:rPr>
                <w:rStyle w:val="nfasis"/>
                <w:rFonts w:ascii="Arial" w:hAnsi="Arial" w:cs="Arial"/>
              </w:rPr>
              <w:t xml:space="preserve"> de Valdés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$20,235,868.00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$4,141,013.00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20544</w:t>
            </w:r>
          </w:p>
        </w:tc>
        <w:tc>
          <w:tcPr>
            <w:tcW w:w="2835" w:type="dxa"/>
            <w:shd w:val="clear" w:color="auto" w:fill="auto"/>
            <w:vAlign w:val="center"/>
          </w:tcPr>
          <w:p w:rsidR="00041206" w:rsidRDefault="008423EF">
            <w:pPr>
              <w:spacing w:after="0" w:line="240" w:lineRule="auto"/>
              <w:rPr>
                <w:rStyle w:val="nfasis"/>
                <w:rFonts w:ascii="Arial" w:hAnsi="Arial" w:cs="Arial"/>
              </w:rPr>
            </w:pPr>
            <w:proofErr w:type="spellStart"/>
            <w:r>
              <w:rPr>
                <w:rStyle w:val="nfasis"/>
                <w:rFonts w:ascii="Arial" w:hAnsi="Arial" w:cs="Arial"/>
              </w:rPr>
              <w:t>Teococuilco</w:t>
            </w:r>
            <w:proofErr w:type="spellEnd"/>
            <w:r>
              <w:rPr>
                <w:rStyle w:val="nfasis"/>
                <w:rFonts w:ascii="Arial" w:hAnsi="Arial" w:cs="Arial"/>
              </w:rPr>
              <w:t xml:space="preserve"> de Marcos Pérez</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$3,042,702.00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$716,398.00</w:t>
            </w:r>
          </w:p>
        </w:tc>
      </w:tr>
      <w:tr w:rsidR="00041206">
        <w:trPr>
          <w:trHeight w:val="28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20545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Teotitlán de Flores Magón</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$10,494,630.00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$6,962,813.00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20546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Teotitlán del Valle</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$10,905,617.00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$4,080,800.00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20547</w:t>
            </w:r>
          </w:p>
        </w:tc>
        <w:tc>
          <w:tcPr>
            <w:tcW w:w="2835" w:type="dxa"/>
            <w:shd w:val="clear" w:color="auto" w:fill="auto"/>
            <w:vAlign w:val="center"/>
          </w:tcPr>
          <w:p w:rsidR="00041206" w:rsidRDefault="008423EF">
            <w:pPr>
              <w:spacing w:after="0" w:line="240" w:lineRule="auto"/>
              <w:rPr>
                <w:rStyle w:val="nfasis"/>
                <w:rFonts w:ascii="Arial" w:hAnsi="Arial" w:cs="Arial"/>
              </w:rPr>
            </w:pPr>
            <w:proofErr w:type="spellStart"/>
            <w:r>
              <w:rPr>
                <w:rStyle w:val="nfasis"/>
                <w:rFonts w:ascii="Arial" w:hAnsi="Arial" w:cs="Arial"/>
              </w:rPr>
              <w:t>Teotongo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$2,568,485.00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$656,869.00</w:t>
            </w:r>
          </w:p>
        </w:tc>
      </w:tr>
      <w:tr w:rsidR="00041206">
        <w:trPr>
          <w:trHeight w:val="366"/>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20548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Tepelmeme Villa de Morelos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$4,612,520.00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$1,133,099.00</w:t>
            </w:r>
          </w:p>
        </w:tc>
      </w:tr>
      <w:tr w:rsidR="00041206" w:rsidTr="00001EB8">
        <w:trPr>
          <w:trHeight w:val="107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20549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Heroica Villa de </w:t>
            </w:r>
            <w:proofErr w:type="spellStart"/>
            <w:r>
              <w:rPr>
                <w:rStyle w:val="nfasis"/>
                <w:rFonts w:ascii="Arial" w:hAnsi="Arial" w:cs="Arial"/>
              </w:rPr>
              <w:t>Tezoatlán</w:t>
            </w:r>
            <w:proofErr w:type="spellEnd"/>
            <w:r>
              <w:rPr>
                <w:rStyle w:val="nfasis"/>
                <w:rFonts w:ascii="Arial" w:hAnsi="Arial" w:cs="Arial"/>
              </w:rPr>
              <w:t xml:space="preserve"> de Segura y Luna, Cuna de la Independencia de Oaxaca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$23,245,521.00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$6,024,038.00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20550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Jerónimo </w:t>
            </w:r>
            <w:proofErr w:type="spellStart"/>
            <w:r>
              <w:rPr>
                <w:rStyle w:val="nfasis"/>
                <w:rFonts w:ascii="Arial" w:hAnsi="Arial" w:cs="Arial"/>
              </w:rPr>
              <w:t>Tlacochahuaya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$8,209,630.00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$3,874,160.00</w:t>
            </w:r>
          </w:p>
        </w:tc>
      </w:tr>
      <w:tr w:rsidR="00041206">
        <w:trPr>
          <w:trHeight w:val="2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20551</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Tlacolula de Matamoros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$21,966,857.00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$14,927,352.00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20552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Tlacotepec Plumas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$1,503,734.00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$309,276.00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20553</w:t>
            </w:r>
          </w:p>
        </w:tc>
        <w:tc>
          <w:tcPr>
            <w:tcW w:w="2835" w:type="dxa"/>
            <w:shd w:val="clear" w:color="auto" w:fill="auto"/>
            <w:vAlign w:val="center"/>
          </w:tcPr>
          <w:p w:rsidR="00041206" w:rsidRDefault="008423EF">
            <w:pPr>
              <w:spacing w:after="0" w:line="240" w:lineRule="auto"/>
              <w:rPr>
                <w:rStyle w:val="nfasis"/>
                <w:rFonts w:ascii="Arial" w:hAnsi="Arial" w:cs="Arial"/>
              </w:rPr>
            </w:pPr>
            <w:proofErr w:type="spellStart"/>
            <w:r>
              <w:rPr>
                <w:rStyle w:val="nfasis"/>
                <w:rFonts w:ascii="Arial" w:hAnsi="Arial" w:cs="Arial"/>
              </w:rPr>
              <w:t>Tlalixtac</w:t>
            </w:r>
            <w:proofErr w:type="spellEnd"/>
            <w:r>
              <w:rPr>
                <w:rStyle w:val="nfasis"/>
                <w:rFonts w:ascii="Arial" w:hAnsi="Arial" w:cs="Arial"/>
              </w:rPr>
              <w:t xml:space="preserve"> de Cabrera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$8,991,936.00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$8,423,663.00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20554</w:t>
            </w:r>
          </w:p>
        </w:tc>
        <w:tc>
          <w:tcPr>
            <w:tcW w:w="2835" w:type="dxa"/>
            <w:shd w:val="clear" w:color="auto" w:fill="auto"/>
            <w:vAlign w:val="center"/>
          </w:tcPr>
          <w:p w:rsidR="00041206" w:rsidRDefault="008423EF">
            <w:pPr>
              <w:spacing w:after="0" w:line="240" w:lineRule="auto"/>
              <w:rPr>
                <w:rStyle w:val="nfasis"/>
                <w:rFonts w:ascii="Arial" w:hAnsi="Arial" w:cs="Arial"/>
              </w:rPr>
            </w:pPr>
            <w:proofErr w:type="spellStart"/>
            <w:r>
              <w:rPr>
                <w:rStyle w:val="nfasis"/>
                <w:rFonts w:ascii="Arial" w:hAnsi="Arial" w:cs="Arial"/>
              </w:rPr>
              <w:t>Totontepec</w:t>
            </w:r>
            <w:proofErr w:type="spellEnd"/>
            <w:r>
              <w:rPr>
                <w:rStyle w:val="nfasis"/>
                <w:rFonts w:ascii="Arial" w:hAnsi="Arial" w:cs="Arial"/>
              </w:rPr>
              <w:t xml:space="preserve"> Villa de Morelos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$16,160,812.00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$3,780,419.00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20555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Trinidad </w:t>
            </w:r>
            <w:proofErr w:type="spellStart"/>
            <w:r>
              <w:rPr>
                <w:rStyle w:val="nfasis"/>
                <w:rFonts w:ascii="Arial" w:hAnsi="Arial" w:cs="Arial"/>
              </w:rPr>
              <w:t>Zaachila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$5,538,868.00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$2,139,615.00</w:t>
            </w:r>
          </w:p>
        </w:tc>
      </w:tr>
      <w:tr w:rsidR="00041206">
        <w:trPr>
          <w:trHeight w:val="281"/>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20556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La Trinidad Vista Hermosa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$1,229,365.00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$183,376.00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20557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Unión Hidalgo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$11,604,628.00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$10,061,046.00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lastRenderedPageBreak/>
              <w:t>20558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Valerio Trujano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$2,858,659.00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$967,514.00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20559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 Juan Bautista Valle Nacional</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$39,714,788.00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$10,220,474.00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20560</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Villa Díaz Ordaz</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$15,896,051.00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$4,689,088.00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20561</w:t>
            </w:r>
          </w:p>
        </w:tc>
        <w:tc>
          <w:tcPr>
            <w:tcW w:w="2835" w:type="dxa"/>
            <w:shd w:val="clear" w:color="auto" w:fill="auto"/>
            <w:vAlign w:val="center"/>
          </w:tcPr>
          <w:p w:rsidR="00041206" w:rsidRDefault="008423EF">
            <w:pPr>
              <w:spacing w:after="0" w:line="240" w:lineRule="auto"/>
              <w:rPr>
                <w:rStyle w:val="nfasis"/>
                <w:rFonts w:ascii="Arial" w:hAnsi="Arial" w:cs="Arial"/>
              </w:rPr>
            </w:pPr>
            <w:proofErr w:type="spellStart"/>
            <w:r>
              <w:rPr>
                <w:rStyle w:val="nfasis"/>
                <w:rFonts w:ascii="Arial" w:hAnsi="Arial" w:cs="Arial"/>
              </w:rPr>
              <w:t>Yaxe</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$9,427,217.00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$1,967,871.00</w:t>
            </w:r>
          </w:p>
        </w:tc>
      </w:tr>
      <w:tr w:rsidR="00041206">
        <w:trPr>
          <w:trHeight w:val="57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20562</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Magdalena Yodocono de Porfirio Díaz</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$3,237,550.00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$1,096,150.00</w:t>
            </w:r>
          </w:p>
        </w:tc>
      </w:tr>
      <w:tr w:rsidR="00041206">
        <w:trPr>
          <w:trHeight w:val="149"/>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20563</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Yogana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$4,428,736.00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$891,563.00</w:t>
            </w:r>
          </w:p>
        </w:tc>
      </w:tr>
      <w:tr w:rsidR="00041206">
        <w:trPr>
          <w:trHeight w:val="254"/>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20564</w:t>
            </w:r>
          </w:p>
        </w:tc>
        <w:tc>
          <w:tcPr>
            <w:tcW w:w="2835" w:type="dxa"/>
            <w:shd w:val="clear" w:color="auto" w:fill="auto"/>
            <w:vAlign w:val="center"/>
          </w:tcPr>
          <w:p w:rsidR="00041206" w:rsidRDefault="008423EF">
            <w:pPr>
              <w:spacing w:after="0" w:line="240" w:lineRule="auto"/>
              <w:rPr>
                <w:rStyle w:val="nfasis"/>
                <w:rFonts w:ascii="Arial" w:hAnsi="Arial" w:cs="Arial"/>
              </w:rPr>
            </w:pPr>
            <w:proofErr w:type="spellStart"/>
            <w:r>
              <w:rPr>
                <w:rStyle w:val="nfasis"/>
                <w:rFonts w:ascii="Arial" w:hAnsi="Arial" w:cs="Arial"/>
              </w:rPr>
              <w:t>Yutanduchi</w:t>
            </w:r>
            <w:proofErr w:type="spellEnd"/>
            <w:r>
              <w:rPr>
                <w:rStyle w:val="nfasis"/>
                <w:rFonts w:ascii="Arial" w:hAnsi="Arial" w:cs="Arial"/>
              </w:rPr>
              <w:t xml:space="preserve"> de Guerrero</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$4,620,713.00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$796,454.00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20565</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Villa de </w:t>
            </w:r>
            <w:proofErr w:type="spellStart"/>
            <w:r>
              <w:rPr>
                <w:rStyle w:val="nfasis"/>
                <w:rFonts w:ascii="Arial" w:hAnsi="Arial" w:cs="Arial"/>
              </w:rPr>
              <w:t>Zaachila</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$55,939,007.00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$33,361,428.00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20566</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 xml:space="preserve">San Mateo </w:t>
            </w:r>
            <w:proofErr w:type="spellStart"/>
            <w:r>
              <w:rPr>
                <w:rStyle w:val="nfasis"/>
                <w:rFonts w:ascii="Arial" w:hAnsi="Arial" w:cs="Arial"/>
              </w:rPr>
              <w:t>Yucutindoo</w:t>
            </w:r>
            <w:proofErr w:type="spellEnd"/>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$9,581,734.00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$2,123,877.00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20567</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Zapotitlán Lagunas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$9,499,149.00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$2,216,933.00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20568</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Zapotitlán Palmas</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$4,846,604.00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$1,009,936.00</w:t>
            </w:r>
          </w:p>
        </w:tc>
      </w:tr>
      <w:tr w:rsidR="00041206">
        <w:trPr>
          <w:trHeight w:val="217"/>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20569</w:t>
            </w:r>
          </w:p>
        </w:tc>
        <w:tc>
          <w:tcPr>
            <w:tcW w:w="2835" w:type="dxa"/>
            <w:shd w:val="clear" w:color="auto" w:fill="auto"/>
            <w:vAlign w:val="center"/>
          </w:tcPr>
          <w:p w:rsidR="00041206" w:rsidRDefault="008423EF">
            <w:pPr>
              <w:spacing w:after="0" w:line="240" w:lineRule="auto"/>
              <w:rPr>
                <w:rStyle w:val="nfasis"/>
                <w:rFonts w:ascii="Arial" w:hAnsi="Arial" w:cs="Arial"/>
              </w:rPr>
            </w:pPr>
            <w:r>
              <w:rPr>
                <w:rStyle w:val="nfasis"/>
                <w:rFonts w:ascii="Arial" w:hAnsi="Arial" w:cs="Arial"/>
              </w:rPr>
              <w:t>Santa Inés de Zaragoza</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$5,620,479.00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$1,139,942.00</w:t>
            </w:r>
          </w:p>
        </w:tc>
      </w:tr>
      <w:tr w:rsidR="00041206">
        <w:trPr>
          <w:trHeight w:val="300"/>
        </w:trPr>
        <w:tc>
          <w:tcPr>
            <w:tcW w:w="1418"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20570</w:t>
            </w:r>
          </w:p>
        </w:tc>
        <w:tc>
          <w:tcPr>
            <w:tcW w:w="2835" w:type="dxa"/>
            <w:shd w:val="clear" w:color="auto" w:fill="auto"/>
            <w:vAlign w:val="center"/>
          </w:tcPr>
          <w:p w:rsidR="00041206" w:rsidRDefault="008423EF">
            <w:pPr>
              <w:spacing w:after="0" w:line="240" w:lineRule="auto"/>
              <w:rPr>
                <w:rStyle w:val="nfasis"/>
                <w:rFonts w:ascii="Arial" w:hAnsi="Arial" w:cs="Arial"/>
              </w:rPr>
            </w:pPr>
            <w:proofErr w:type="spellStart"/>
            <w:r>
              <w:rPr>
                <w:rStyle w:val="nfasis"/>
                <w:rFonts w:ascii="Arial" w:hAnsi="Arial" w:cs="Arial"/>
              </w:rPr>
              <w:t>Zimatlán</w:t>
            </w:r>
            <w:proofErr w:type="spellEnd"/>
            <w:r>
              <w:rPr>
                <w:rStyle w:val="nfasis"/>
                <w:rFonts w:ascii="Arial" w:hAnsi="Arial" w:cs="Arial"/>
              </w:rPr>
              <w:t xml:space="preserve"> de Álvarez</w:t>
            </w:r>
          </w:p>
        </w:tc>
        <w:tc>
          <w:tcPr>
            <w:tcW w:w="1984"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$24,577,393.00</w:t>
            </w:r>
          </w:p>
        </w:tc>
        <w:tc>
          <w:tcPr>
            <w:tcW w:w="2127" w:type="dxa"/>
            <w:shd w:val="clear" w:color="auto" w:fill="auto"/>
            <w:vAlign w:val="center"/>
          </w:tcPr>
          <w:p w:rsidR="00041206" w:rsidRDefault="008423EF">
            <w:pPr>
              <w:spacing w:after="0" w:line="240" w:lineRule="auto"/>
              <w:jc w:val="center"/>
              <w:rPr>
                <w:rStyle w:val="nfasis"/>
                <w:rFonts w:ascii="Arial" w:hAnsi="Arial" w:cs="Arial"/>
              </w:rPr>
            </w:pPr>
            <w:r>
              <w:rPr>
                <w:rStyle w:val="nfasis"/>
                <w:rFonts w:ascii="Arial" w:hAnsi="Arial" w:cs="Arial"/>
              </w:rPr>
              <w:t>$10,720,652.00</w:t>
            </w:r>
          </w:p>
        </w:tc>
      </w:tr>
      <w:tr w:rsidR="00041206">
        <w:trPr>
          <w:trHeight w:val="300"/>
        </w:trPr>
        <w:tc>
          <w:tcPr>
            <w:tcW w:w="4253" w:type="dxa"/>
            <w:gridSpan w:val="2"/>
            <w:shd w:val="clear" w:color="auto" w:fill="auto"/>
            <w:vAlign w:val="center"/>
          </w:tcPr>
          <w:p w:rsidR="00041206" w:rsidRDefault="008423EF">
            <w:pPr>
              <w:spacing w:after="0" w:line="240" w:lineRule="auto"/>
              <w:jc w:val="center"/>
              <w:rPr>
                <w:rStyle w:val="nfasis"/>
                <w:rFonts w:ascii="Arial" w:hAnsi="Arial" w:cs="Arial"/>
                <w:b/>
                <w:i w:val="0"/>
              </w:rPr>
            </w:pPr>
            <w:r>
              <w:rPr>
                <w:rStyle w:val="nfasis"/>
                <w:rFonts w:ascii="Arial" w:hAnsi="Arial" w:cs="Arial"/>
                <w:b/>
                <w:i w:val="0"/>
              </w:rPr>
              <w:t>TOTAL</w:t>
            </w:r>
          </w:p>
        </w:tc>
        <w:tc>
          <w:tcPr>
            <w:tcW w:w="1984" w:type="dxa"/>
            <w:shd w:val="clear" w:color="auto" w:fill="auto"/>
            <w:vAlign w:val="center"/>
          </w:tcPr>
          <w:p w:rsidR="00041206" w:rsidRDefault="008423EF">
            <w:pPr>
              <w:spacing w:after="0" w:line="240" w:lineRule="auto"/>
              <w:jc w:val="center"/>
              <w:rPr>
                <w:rStyle w:val="nfasis"/>
                <w:rFonts w:ascii="Arial" w:hAnsi="Arial" w:cs="Arial"/>
                <w:b/>
                <w:i w:val="0"/>
              </w:rPr>
            </w:pPr>
            <w:r>
              <w:rPr>
                <w:rStyle w:val="nfasis"/>
                <w:rFonts w:ascii="Arial" w:hAnsi="Arial" w:cs="Arial"/>
                <w:b/>
                <w:i w:val="0"/>
              </w:rPr>
              <w:t>$7,216,141,079.00</w:t>
            </w:r>
          </w:p>
        </w:tc>
        <w:tc>
          <w:tcPr>
            <w:tcW w:w="2127" w:type="dxa"/>
            <w:shd w:val="clear" w:color="auto" w:fill="auto"/>
            <w:vAlign w:val="center"/>
          </w:tcPr>
          <w:p w:rsidR="00041206" w:rsidRDefault="008423EF">
            <w:pPr>
              <w:spacing w:after="0" w:line="240" w:lineRule="auto"/>
              <w:jc w:val="center"/>
              <w:rPr>
                <w:rStyle w:val="nfasis"/>
                <w:rFonts w:ascii="Arial" w:hAnsi="Arial" w:cs="Arial"/>
                <w:b/>
                <w:i w:val="0"/>
              </w:rPr>
            </w:pPr>
            <w:r>
              <w:rPr>
                <w:rStyle w:val="nfasis"/>
                <w:rFonts w:ascii="Arial" w:hAnsi="Arial" w:cs="Arial"/>
                <w:b/>
                <w:i w:val="0"/>
              </w:rPr>
              <w:t>$2,791,310,178.00</w:t>
            </w:r>
          </w:p>
        </w:tc>
      </w:tr>
    </w:tbl>
    <w:p w:rsidR="00041206" w:rsidRDefault="00041206">
      <w:pPr>
        <w:pBdr>
          <w:top w:val="nil"/>
          <w:left w:val="nil"/>
          <w:bottom w:val="nil"/>
          <w:right w:val="nil"/>
          <w:between w:val="nil"/>
        </w:pBdr>
        <w:spacing w:after="0" w:line="240" w:lineRule="auto"/>
        <w:jc w:val="both"/>
        <w:rPr>
          <w:rFonts w:ascii="Arial" w:eastAsia="Arial" w:hAnsi="Arial" w:cs="Arial"/>
          <w:color w:val="000000"/>
          <w:sz w:val="20"/>
          <w:szCs w:val="20"/>
        </w:rPr>
      </w:pPr>
    </w:p>
    <w:p w:rsidR="00041206" w:rsidRPr="00FD4FB1" w:rsidRDefault="00F63381" w:rsidP="00F63381">
      <w:pPr>
        <w:spacing w:after="0" w:line="240" w:lineRule="auto"/>
        <w:ind w:left="1418" w:hanging="851"/>
        <w:jc w:val="both"/>
      </w:pPr>
      <w:r>
        <w:rPr>
          <w:rFonts w:ascii="Arial" w:eastAsia="Arial" w:hAnsi="Arial" w:cs="Arial"/>
        </w:rPr>
        <w:t xml:space="preserve">Décimo segundo. </w:t>
      </w:r>
      <w:r w:rsidR="008423EF">
        <w:rPr>
          <w:rFonts w:ascii="Arial" w:eastAsia="Arial" w:hAnsi="Arial" w:cs="Arial"/>
        </w:rPr>
        <w:t>La entrega de los montos precisados en el acuerdo anterior que corresponden al ejercicio fiscal 2020, se sujetarán al calendario determinado por la SHCP en Acuerdo pub</w:t>
      </w:r>
      <w:bookmarkStart w:id="1" w:name="_GoBack"/>
      <w:bookmarkEnd w:id="1"/>
      <w:r w:rsidR="008423EF">
        <w:rPr>
          <w:rFonts w:ascii="Arial" w:eastAsia="Arial" w:hAnsi="Arial" w:cs="Arial"/>
        </w:rPr>
        <w:t xml:space="preserve">licado el </w:t>
      </w:r>
      <w:r w:rsidR="008423EF" w:rsidRPr="00001EB8">
        <w:rPr>
          <w:rFonts w:ascii="Arial" w:eastAsia="Arial" w:hAnsi="Arial" w:cs="Arial"/>
        </w:rPr>
        <w:t>3 de enero de 2020 en el Diario Oficial de la Federación y que es el siguiente:</w:t>
      </w:r>
      <w:r w:rsidR="008423EF">
        <w:rPr>
          <w:rFonts w:ascii="Arial" w:eastAsia="Arial" w:hAnsi="Arial" w:cs="Arial"/>
        </w:rPr>
        <w:t xml:space="preserve"> </w:t>
      </w:r>
    </w:p>
    <w:p w:rsidR="00FD4FB1" w:rsidRDefault="00FD4FB1" w:rsidP="00FD4FB1">
      <w:pPr>
        <w:spacing w:after="0" w:line="240" w:lineRule="auto"/>
        <w:ind w:left="567"/>
        <w:jc w:val="both"/>
        <w:rPr>
          <w:rFonts w:ascii="Arial" w:eastAsia="Arial" w:hAnsi="Arial" w:cs="Arial"/>
        </w:rPr>
      </w:pPr>
    </w:p>
    <w:p w:rsidR="00FD4FB1" w:rsidRPr="00F151D6" w:rsidRDefault="00FD4FB1" w:rsidP="00FD4FB1">
      <w:pPr>
        <w:tabs>
          <w:tab w:val="left" w:pos="5259"/>
        </w:tabs>
        <w:spacing w:after="0" w:line="240" w:lineRule="auto"/>
        <w:jc w:val="both"/>
        <w:rPr>
          <w:rFonts w:ascii="Arial" w:eastAsia="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46"/>
        <w:gridCol w:w="2372"/>
        <w:gridCol w:w="2415"/>
      </w:tblGrid>
      <w:tr w:rsidR="00FD4FB1" w:rsidRPr="00F151D6" w:rsidTr="00FD4FB1">
        <w:trPr>
          <w:trHeight w:val="268"/>
          <w:jc w:val="center"/>
        </w:trPr>
        <w:tc>
          <w:tcPr>
            <w:tcW w:w="1946" w:type="dxa"/>
            <w:vMerge w:val="restart"/>
            <w:shd w:val="clear" w:color="auto" w:fill="auto"/>
            <w:vAlign w:val="center"/>
          </w:tcPr>
          <w:p w:rsidR="00FD4FB1" w:rsidRPr="00FD4FB1" w:rsidRDefault="00FD4FB1" w:rsidP="00FD4FB1">
            <w:pPr>
              <w:spacing w:after="0" w:line="240" w:lineRule="auto"/>
              <w:jc w:val="center"/>
              <w:rPr>
                <w:rFonts w:ascii="Arial" w:eastAsia="Arial" w:hAnsi="Arial" w:cs="Arial"/>
                <w:b/>
                <w:color w:val="000000"/>
              </w:rPr>
            </w:pPr>
            <w:r w:rsidRPr="00FD4FB1">
              <w:rPr>
                <w:rFonts w:ascii="Arial" w:eastAsia="Arial" w:hAnsi="Arial" w:cs="Arial"/>
                <w:b/>
                <w:color w:val="000000"/>
              </w:rPr>
              <w:t>Mes</w:t>
            </w:r>
          </w:p>
        </w:tc>
        <w:tc>
          <w:tcPr>
            <w:tcW w:w="2372" w:type="dxa"/>
            <w:vMerge w:val="restart"/>
            <w:shd w:val="clear" w:color="auto" w:fill="auto"/>
            <w:vAlign w:val="center"/>
          </w:tcPr>
          <w:p w:rsidR="00FD4FB1" w:rsidRPr="00FD4FB1" w:rsidRDefault="00FD4FB1" w:rsidP="00FD4FB1">
            <w:pPr>
              <w:spacing w:after="0" w:line="240" w:lineRule="auto"/>
              <w:jc w:val="center"/>
              <w:rPr>
                <w:rFonts w:ascii="Arial" w:eastAsia="Arial" w:hAnsi="Arial" w:cs="Arial"/>
                <w:b/>
                <w:color w:val="000000"/>
              </w:rPr>
            </w:pPr>
            <w:r w:rsidRPr="00FD4FB1">
              <w:rPr>
                <w:rFonts w:ascii="Arial" w:eastAsia="Arial" w:hAnsi="Arial" w:cs="Arial"/>
                <w:b/>
                <w:color w:val="000000"/>
                <w:vertAlign w:val="superscript"/>
              </w:rPr>
              <w:t>1/</w:t>
            </w:r>
            <w:r w:rsidRPr="00FD4FB1">
              <w:rPr>
                <w:rFonts w:ascii="Arial" w:eastAsia="Arial" w:hAnsi="Arial" w:cs="Arial"/>
                <w:b/>
                <w:color w:val="000000"/>
              </w:rPr>
              <w:t>FISMDF</w:t>
            </w:r>
          </w:p>
        </w:tc>
        <w:tc>
          <w:tcPr>
            <w:tcW w:w="2415" w:type="dxa"/>
            <w:vMerge w:val="restart"/>
            <w:shd w:val="clear" w:color="auto" w:fill="auto"/>
            <w:vAlign w:val="center"/>
          </w:tcPr>
          <w:p w:rsidR="00FD4FB1" w:rsidRPr="00FD4FB1" w:rsidRDefault="00FD4FB1" w:rsidP="00FD4FB1">
            <w:pPr>
              <w:spacing w:after="0" w:line="240" w:lineRule="auto"/>
              <w:jc w:val="center"/>
              <w:rPr>
                <w:rFonts w:ascii="Arial" w:eastAsia="Arial" w:hAnsi="Arial" w:cs="Arial"/>
                <w:b/>
                <w:color w:val="000000"/>
              </w:rPr>
            </w:pPr>
            <w:r w:rsidRPr="00FD4FB1">
              <w:rPr>
                <w:rFonts w:ascii="Arial" w:eastAsia="Arial" w:hAnsi="Arial" w:cs="Arial"/>
                <w:b/>
                <w:color w:val="000000"/>
                <w:vertAlign w:val="superscript"/>
              </w:rPr>
              <w:t>2/</w:t>
            </w:r>
            <w:r w:rsidRPr="00FD4FB1">
              <w:rPr>
                <w:rFonts w:ascii="Arial" w:eastAsia="Arial" w:hAnsi="Arial" w:cs="Arial"/>
                <w:b/>
                <w:color w:val="000000"/>
              </w:rPr>
              <w:t>FORTAMUN-DF</w:t>
            </w:r>
          </w:p>
        </w:tc>
      </w:tr>
      <w:tr w:rsidR="00FD4FB1" w:rsidRPr="00F151D6" w:rsidTr="00FD4FB1">
        <w:trPr>
          <w:trHeight w:val="253"/>
          <w:jc w:val="center"/>
        </w:trPr>
        <w:tc>
          <w:tcPr>
            <w:tcW w:w="1946" w:type="dxa"/>
            <w:vMerge/>
            <w:shd w:val="clear" w:color="auto" w:fill="auto"/>
            <w:vAlign w:val="center"/>
          </w:tcPr>
          <w:p w:rsidR="00FD4FB1" w:rsidRPr="00FD4FB1" w:rsidRDefault="00FD4FB1" w:rsidP="00FD4FB1">
            <w:pPr>
              <w:widowControl w:val="0"/>
              <w:pBdr>
                <w:top w:val="nil"/>
                <w:left w:val="nil"/>
                <w:bottom w:val="nil"/>
                <w:right w:val="nil"/>
                <w:between w:val="nil"/>
              </w:pBdr>
              <w:spacing w:after="0" w:line="240" w:lineRule="auto"/>
              <w:rPr>
                <w:rFonts w:ascii="Arial" w:eastAsia="Arial" w:hAnsi="Arial" w:cs="Arial"/>
                <w:b/>
                <w:color w:val="000000"/>
              </w:rPr>
            </w:pPr>
          </w:p>
        </w:tc>
        <w:tc>
          <w:tcPr>
            <w:tcW w:w="2372" w:type="dxa"/>
            <w:vMerge/>
            <w:shd w:val="clear" w:color="auto" w:fill="auto"/>
            <w:vAlign w:val="center"/>
          </w:tcPr>
          <w:p w:rsidR="00FD4FB1" w:rsidRPr="00FD4FB1" w:rsidRDefault="00FD4FB1" w:rsidP="00FD4FB1">
            <w:pPr>
              <w:widowControl w:val="0"/>
              <w:pBdr>
                <w:top w:val="nil"/>
                <w:left w:val="nil"/>
                <w:bottom w:val="nil"/>
                <w:right w:val="nil"/>
                <w:between w:val="nil"/>
              </w:pBdr>
              <w:spacing w:after="0" w:line="240" w:lineRule="auto"/>
              <w:rPr>
                <w:rFonts w:ascii="Arial" w:eastAsia="Arial" w:hAnsi="Arial" w:cs="Arial"/>
                <w:b/>
                <w:color w:val="000000"/>
              </w:rPr>
            </w:pPr>
          </w:p>
        </w:tc>
        <w:tc>
          <w:tcPr>
            <w:tcW w:w="2415" w:type="dxa"/>
            <w:vMerge/>
            <w:shd w:val="clear" w:color="auto" w:fill="auto"/>
            <w:vAlign w:val="center"/>
          </w:tcPr>
          <w:p w:rsidR="00FD4FB1" w:rsidRPr="00FD4FB1" w:rsidRDefault="00FD4FB1" w:rsidP="00FD4FB1">
            <w:pPr>
              <w:widowControl w:val="0"/>
              <w:pBdr>
                <w:top w:val="nil"/>
                <w:left w:val="nil"/>
                <w:bottom w:val="nil"/>
                <w:right w:val="nil"/>
                <w:between w:val="nil"/>
              </w:pBdr>
              <w:spacing w:after="0" w:line="240" w:lineRule="auto"/>
              <w:rPr>
                <w:rFonts w:ascii="Arial" w:eastAsia="Arial" w:hAnsi="Arial" w:cs="Arial"/>
                <w:b/>
                <w:color w:val="000000"/>
              </w:rPr>
            </w:pPr>
          </w:p>
        </w:tc>
      </w:tr>
      <w:tr w:rsidR="00FD4FB1" w:rsidRPr="00F151D6" w:rsidTr="00FD4FB1">
        <w:trPr>
          <w:trHeight w:val="304"/>
          <w:jc w:val="center"/>
        </w:trPr>
        <w:tc>
          <w:tcPr>
            <w:tcW w:w="1946" w:type="dxa"/>
            <w:shd w:val="clear" w:color="auto" w:fill="auto"/>
            <w:vAlign w:val="center"/>
          </w:tcPr>
          <w:p w:rsidR="00FD4FB1" w:rsidRPr="00FD4FB1" w:rsidRDefault="00FD4FB1" w:rsidP="00FD4FB1">
            <w:pPr>
              <w:spacing w:after="0" w:line="240" w:lineRule="auto"/>
              <w:jc w:val="center"/>
              <w:rPr>
                <w:rFonts w:ascii="Arial" w:eastAsia="Arial" w:hAnsi="Arial" w:cs="Arial"/>
                <w:color w:val="000000"/>
              </w:rPr>
            </w:pPr>
            <w:r w:rsidRPr="00FD4FB1">
              <w:rPr>
                <w:rFonts w:ascii="Arial" w:eastAsia="Arial" w:hAnsi="Arial" w:cs="Arial"/>
                <w:color w:val="000000"/>
              </w:rPr>
              <w:t>Enero</w:t>
            </w:r>
          </w:p>
        </w:tc>
        <w:tc>
          <w:tcPr>
            <w:tcW w:w="2372"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5 de febrero</w:t>
            </w:r>
          </w:p>
        </w:tc>
        <w:tc>
          <w:tcPr>
            <w:tcW w:w="2415"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5 de febrero</w:t>
            </w:r>
          </w:p>
        </w:tc>
      </w:tr>
      <w:tr w:rsidR="00FD4FB1" w:rsidRPr="00F151D6" w:rsidTr="00FD4FB1">
        <w:trPr>
          <w:trHeight w:val="20"/>
          <w:jc w:val="center"/>
        </w:trPr>
        <w:tc>
          <w:tcPr>
            <w:tcW w:w="1946" w:type="dxa"/>
            <w:shd w:val="clear" w:color="auto" w:fill="auto"/>
            <w:vAlign w:val="center"/>
          </w:tcPr>
          <w:p w:rsidR="00FD4FB1" w:rsidRPr="00FD4FB1" w:rsidRDefault="00FD4FB1" w:rsidP="00FD4FB1">
            <w:pPr>
              <w:spacing w:after="0" w:line="240" w:lineRule="auto"/>
              <w:jc w:val="center"/>
              <w:rPr>
                <w:rFonts w:ascii="Arial" w:eastAsia="Arial" w:hAnsi="Arial" w:cs="Arial"/>
                <w:color w:val="000000"/>
              </w:rPr>
            </w:pPr>
            <w:r w:rsidRPr="00FD4FB1">
              <w:rPr>
                <w:rFonts w:ascii="Arial" w:eastAsia="Arial" w:hAnsi="Arial" w:cs="Arial"/>
                <w:color w:val="000000"/>
              </w:rPr>
              <w:t>Febrero</w:t>
            </w:r>
          </w:p>
        </w:tc>
        <w:tc>
          <w:tcPr>
            <w:tcW w:w="2372" w:type="dxa"/>
            <w:shd w:val="clear" w:color="auto" w:fill="auto"/>
            <w:vAlign w:val="bottom"/>
          </w:tcPr>
          <w:p w:rsidR="00FD4FB1" w:rsidRPr="00FD4FB1" w:rsidRDefault="00FD4FB1" w:rsidP="00FD4FB1">
            <w:pPr>
              <w:spacing w:after="0" w:line="240" w:lineRule="auto"/>
              <w:jc w:val="center"/>
              <w:rPr>
                <w:rFonts w:ascii="Arial" w:hAnsi="Arial" w:cs="Arial"/>
              </w:rPr>
            </w:pPr>
            <w:r w:rsidRPr="00FD4FB1">
              <w:rPr>
                <w:rFonts w:ascii="Arial" w:hAnsi="Arial" w:cs="Arial"/>
              </w:rPr>
              <w:t>4 de marzo</w:t>
            </w:r>
          </w:p>
        </w:tc>
        <w:tc>
          <w:tcPr>
            <w:tcW w:w="2415" w:type="dxa"/>
            <w:shd w:val="clear" w:color="auto" w:fill="auto"/>
            <w:vAlign w:val="bottom"/>
          </w:tcPr>
          <w:p w:rsidR="00FD4FB1" w:rsidRPr="00FD4FB1" w:rsidRDefault="00FD4FB1" w:rsidP="00FD4FB1">
            <w:pPr>
              <w:spacing w:after="0" w:line="240" w:lineRule="auto"/>
              <w:jc w:val="center"/>
              <w:rPr>
                <w:rFonts w:ascii="Arial" w:hAnsi="Arial" w:cs="Arial"/>
              </w:rPr>
            </w:pPr>
            <w:r w:rsidRPr="00FD4FB1">
              <w:rPr>
                <w:rFonts w:ascii="Arial" w:hAnsi="Arial" w:cs="Arial"/>
              </w:rPr>
              <w:t>4 de marzo</w:t>
            </w:r>
          </w:p>
        </w:tc>
      </w:tr>
      <w:tr w:rsidR="00FD4FB1" w:rsidRPr="00F151D6" w:rsidTr="00FD4FB1">
        <w:trPr>
          <w:trHeight w:val="20"/>
          <w:jc w:val="center"/>
        </w:trPr>
        <w:tc>
          <w:tcPr>
            <w:tcW w:w="1946" w:type="dxa"/>
            <w:shd w:val="clear" w:color="auto" w:fill="auto"/>
            <w:vAlign w:val="center"/>
          </w:tcPr>
          <w:p w:rsidR="00FD4FB1" w:rsidRPr="00FD4FB1" w:rsidRDefault="00FD4FB1" w:rsidP="00FD4FB1">
            <w:pPr>
              <w:spacing w:after="0" w:line="240" w:lineRule="auto"/>
              <w:jc w:val="center"/>
              <w:rPr>
                <w:rFonts w:ascii="Arial" w:eastAsia="Arial" w:hAnsi="Arial" w:cs="Arial"/>
                <w:color w:val="000000"/>
              </w:rPr>
            </w:pPr>
            <w:r w:rsidRPr="00FD4FB1">
              <w:rPr>
                <w:rFonts w:ascii="Arial" w:eastAsia="Arial" w:hAnsi="Arial" w:cs="Arial"/>
                <w:color w:val="000000"/>
              </w:rPr>
              <w:t>Marzo</w:t>
            </w:r>
          </w:p>
        </w:tc>
        <w:tc>
          <w:tcPr>
            <w:tcW w:w="2372"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6 de abril</w:t>
            </w:r>
          </w:p>
        </w:tc>
        <w:tc>
          <w:tcPr>
            <w:tcW w:w="2415"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6 de abril</w:t>
            </w:r>
          </w:p>
        </w:tc>
      </w:tr>
      <w:tr w:rsidR="00FD4FB1" w:rsidRPr="00F151D6" w:rsidTr="00FD4FB1">
        <w:trPr>
          <w:trHeight w:val="20"/>
          <w:jc w:val="center"/>
        </w:trPr>
        <w:tc>
          <w:tcPr>
            <w:tcW w:w="1946" w:type="dxa"/>
            <w:shd w:val="clear" w:color="auto" w:fill="auto"/>
            <w:vAlign w:val="center"/>
          </w:tcPr>
          <w:p w:rsidR="00FD4FB1" w:rsidRPr="00FD4FB1" w:rsidRDefault="00FD4FB1" w:rsidP="00FD4FB1">
            <w:pPr>
              <w:spacing w:after="0" w:line="240" w:lineRule="auto"/>
              <w:jc w:val="center"/>
              <w:rPr>
                <w:rFonts w:ascii="Arial" w:eastAsia="Arial" w:hAnsi="Arial" w:cs="Arial"/>
                <w:color w:val="000000"/>
              </w:rPr>
            </w:pPr>
            <w:r w:rsidRPr="00FD4FB1">
              <w:rPr>
                <w:rFonts w:ascii="Arial" w:eastAsia="Arial" w:hAnsi="Arial" w:cs="Arial"/>
                <w:color w:val="000000"/>
              </w:rPr>
              <w:t>Abril</w:t>
            </w:r>
          </w:p>
        </w:tc>
        <w:tc>
          <w:tcPr>
            <w:tcW w:w="2372"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5 de mayo</w:t>
            </w:r>
          </w:p>
        </w:tc>
        <w:tc>
          <w:tcPr>
            <w:tcW w:w="2415"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5 de mayo</w:t>
            </w:r>
          </w:p>
        </w:tc>
      </w:tr>
      <w:tr w:rsidR="00FD4FB1" w:rsidRPr="00F151D6" w:rsidTr="00FD4FB1">
        <w:trPr>
          <w:trHeight w:val="20"/>
          <w:jc w:val="center"/>
        </w:trPr>
        <w:tc>
          <w:tcPr>
            <w:tcW w:w="1946" w:type="dxa"/>
            <w:shd w:val="clear" w:color="auto" w:fill="auto"/>
            <w:vAlign w:val="center"/>
          </w:tcPr>
          <w:p w:rsidR="00FD4FB1" w:rsidRPr="00FD4FB1" w:rsidRDefault="00FD4FB1" w:rsidP="00FD4FB1">
            <w:pPr>
              <w:spacing w:after="0" w:line="240" w:lineRule="auto"/>
              <w:jc w:val="center"/>
              <w:rPr>
                <w:rFonts w:ascii="Arial" w:eastAsia="Arial" w:hAnsi="Arial" w:cs="Arial"/>
                <w:color w:val="000000"/>
              </w:rPr>
            </w:pPr>
            <w:r w:rsidRPr="00FD4FB1">
              <w:rPr>
                <w:rFonts w:ascii="Arial" w:eastAsia="Arial" w:hAnsi="Arial" w:cs="Arial"/>
                <w:color w:val="000000"/>
              </w:rPr>
              <w:t>Mayo</w:t>
            </w:r>
          </w:p>
        </w:tc>
        <w:tc>
          <w:tcPr>
            <w:tcW w:w="2372"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5 de junio</w:t>
            </w:r>
          </w:p>
        </w:tc>
        <w:tc>
          <w:tcPr>
            <w:tcW w:w="2415"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5 de junio</w:t>
            </w:r>
          </w:p>
        </w:tc>
      </w:tr>
      <w:tr w:rsidR="00FD4FB1" w:rsidTr="00FD4FB1">
        <w:trPr>
          <w:trHeight w:val="20"/>
          <w:jc w:val="center"/>
        </w:trPr>
        <w:tc>
          <w:tcPr>
            <w:tcW w:w="1946" w:type="dxa"/>
            <w:shd w:val="clear" w:color="auto" w:fill="auto"/>
            <w:vAlign w:val="center"/>
          </w:tcPr>
          <w:p w:rsidR="00FD4FB1" w:rsidRPr="00FD4FB1" w:rsidRDefault="00FD4FB1" w:rsidP="00FD4FB1">
            <w:pPr>
              <w:spacing w:after="0" w:line="240" w:lineRule="auto"/>
              <w:jc w:val="center"/>
              <w:rPr>
                <w:rFonts w:ascii="Arial" w:eastAsia="Arial" w:hAnsi="Arial" w:cs="Arial"/>
                <w:color w:val="000000"/>
              </w:rPr>
            </w:pPr>
            <w:r w:rsidRPr="00FD4FB1">
              <w:rPr>
                <w:rFonts w:ascii="Arial" w:eastAsia="Arial" w:hAnsi="Arial" w:cs="Arial"/>
                <w:color w:val="000000"/>
              </w:rPr>
              <w:t>Junio</w:t>
            </w:r>
          </w:p>
        </w:tc>
        <w:tc>
          <w:tcPr>
            <w:tcW w:w="2372"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6 de julio</w:t>
            </w:r>
          </w:p>
        </w:tc>
        <w:tc>
          <w:tcPr>
            <w:tcW w:w="2415"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6 de julio</w:t>
            </w:r>
          </w:p>
        </w:tc>
      </w:tr>
      <w:tr w:rsidR="00FD4FB1" w:rsidTr="00FD4FB1">
        <w:trPr>
          <w:trHeight w:val="20"/>
          <w:jc w:val="center"/>
        </w:trPr>
        <w:tc>
          <w:tcPr>
            <w:tcW w:w="1946" w:type="dxa"/>
            <w:shd w:val="clear" w:color="auto" w:fill="auto"/>
            <w:vAlign w:val="center"/>
          </w:tcPr>
          <w:p w:rsidR="00FD4FB1" w:rsidRPr="00FD4FB1" w:rsidRDefault="00FD4FB1" w:rsidP="00FD4FB1">
            <w:pPr>
              <w:spacing w:after="0" w:line="240" w:lineRule="auto"/>
              <w:jc w:val="center"/>
              <w:rPr>
                <w:rFonts w:ascii="Arial" w:eastAsia="Arial" w:hAnsi="Arial" w:cs="Arial"/>
                <w:color w:val="000000"/>
              </w:rPr>
            </w:pPr>
            <w:r w:rsidRPr="00FD4FB1">
              <w:rPr>
                <w:rFonts w:ascii="Arial" w:eastAsia="Arial" w:hAnsi="Arial" w:cs="Arial"/>
                <w:color w:val="000000"/>
              </w:rPr>
              <w:t>Julio</w:t>
            </w:r>
          </w:p>
        </w:tc>
        <w:tc>
          <w:tcPr>
            <w:tcW w:w="2372"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5 de agosto</w:t>
            </w:r>
          </w:p>
        </w:tc>
        <w:tc>
          <w:tcPr>
            <w:tcW w:w="2415"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5 de agosto</w:t>
            </w:r>
          </w:p>
        </w:tc>
      </w:tr>
      <w:tr w:rsidR="00FD4FB1" w:rsidTr="00FD4FB1">
        <w:trPr>
          <w:trHeight w:val="20"/>
          <w:jc w:val="center"/>
        </w:trPr>
        <w:tc>
          <w:tcPr>
            <w:tcW w:w="1946" w:type="dxa"/>
            <w:shd w:val="clear" w:color="auto" w:fill="auto"/>
            <w:vAlign w:val="center"/>
          </w:tcPr>
          <w:p w:rsidR="00FD4FB1" w:rsidRPr="00FD4FB1" w:rsidRDefault="00FD4FB1" w:rsidP="00FD4FB1">
            <w:pPr>
              <w:spacing w:after="0" w:line="240" w:lineRule="auto"/>
              <w:jc w:val="center"/>
              <w:rPr>
                <w:rFonts w:ascii="Arial" w:eastAsia="Arial" w:hAnsi="Arial" w:cs="Arial"/>
                <w:color w:val="000000"/>
              </w:rPr>
            </w:pPr>
            <w:r w:rsidRPr="00FD4FB1">
              <w:rPr>
                <w:rFonts w:ascii="Arial" w:eastAsia="Arial" w:hAnsi="Arial" w:cs="Arial"/>
                <w:color w:val="000000"/>
              </w:rPr>
              <w:t>Agosto</w:t>
            </w:r>
          </w:p>
        </w:tc>
        <w:tc>
          <w:tcPr>
            <w:tcW w:w="2372"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4 de septiembre</w:t>
            </w:r>
          </w:p>
        </w:tc>
        <w:tc>
          <w:tcPr>
            <w:tcW w:w="2415"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4 de septiembre</w:t>
            </w:r>
          </w:p>
        </w:tc>
      </w:tr>
      <w:tr w:rsidR="00FD4FB1" w:rsidTr="00FD4FB1">
        <w:trPr>
          <w:trHeight w:val="20"/>
          <w:jc w:val="center"/>
        </w:trPr>
        <w:tc>
          <w:tcPr>
            <w:tcW w:w="1946" w:type="dxa"/>
            <w:shd w:val="clear" w:color="auto" w:fill="auto"/>
            <w:vAlign w:val="center"/>
          </w:tcPr>
          <w:p w:rsidR="00FD4FB1" w:rsidRPr="00FD4FB1" w:rsidRDefault="00FD4FB1" w:rsidP="00FD4FB1">
            <w:pPr>
              <w:spacing w:after="0" w:line="240" w:lineRule="auto"/>
              <w:jc w:val="center"/>
              <w:rPr>
                <w:rFonts w:ascii="Arial" w:eastAsia="Arial" w:hAnsi="Arial" w:cs="Arial"/>
                <w:color w:val="000000"/>
              </w:rPr>
            </w:pPr>
            <w:r w:rsidRPr="00FD4FB1">
              <w:rPr>
                <w:rFonts w:ascii="Arial" w:eastAsia="Arial" w:hAnsi="Arial" w:cs="Arial"/>
                <w:color w:val="000000"/>
              </w:rPr>
              <w:t>Septiembre</w:t>
            </w:r>
          </w:p>
        </w:tc>
        <w:tc>
          <w:tcPr>
            <w:tcW w:w="2372"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5 de octubre</w:t>
            </w:r>
          </w:p>
        </w:tc>
        <w:tc>
          <w:tcPr>
            <w:tcW w:w="2415"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5 de octubre</w:t>
            </w:r>
          </w:p>
        </w:tc>
      </w:tr>
      <w:tr w:rsidR="00FD4FB1" w:rsidTr="00FD4FB1">
        <w:trPr>
          <w:trHeight w:val="20"/>
          <w:jc w:val="center"/>
        </w:trPr>
        <w:tc>
          <w:tcPr>
            <w:tcW w:w="1946" w:type="dxa"/>
            <w:shd w:val="clear" w:color="auto" w:fill="auto"/>
            <w:vAlign w:val="center"/>
          </w:tcPr>
          <w:p w:rsidR="00FD4FB1" w:rsidRPr="00FD4FB1" w:rsidRDefault="00FD4FB1" w:rsidP="00FD4FB1">
            <w:pPr>
              <w:spacing w:after="0" w:line="240" w:lineRule="auto"/>
              <w:jc w:val="center"/>
              <w:rPr>
                <w:rFonts w:ascii="Arial" w:eastAsia="Arial" w:hAnsi="Arial" w:cs="Arial"/>
                <w:color w:val="000000"/>
              </w:rPr>
            </w:pPr>
            <w:r w:rsidRPr="00FD4FB1">
              <w:rPr>
                <w:rFonts w:ascii="Arial" w:eastAsia="Arial" w:hAnsi="Arial" w:cs="Arial"/>
                <w:color w:val="000000"/>
              </w:rPr>
              <w:t>Octubre</w:t>
            </w:r>
          </w:p>
        </w:tc>
        <w:tc>
          <w:tcPr>
            <w:tcW w:w="2372"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4 de noviembre</w:t>
            </w:r>
          </w:p>
        </w:tc>
        <w:tc>
          <w:tcPr>
            <w:tcW w:w="2415"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4 de noviembre</w:t>
            </w:r>
          </w:p>
        </w:tc>
      </w:tr>
      <w:tr w:rsidR="00FD4FB1" w:rsidTr="00FD4FB1">
        <w:trPr>
          <w:trHeight w:val="20"/>
          <w:jc w:val="center"/>
        </w:trPr>
        <w:tc>
          <w:tcPr>
            <w:tcW w:w="1946" w:type="dxa"/>
            <w:shd w:val="clear" w:color="auto" w:fill="auto"/>
            <w:vAlign w:val="center"/>
          </w:tcPr>
          <w:p w:rsidR="00FD4FB1" w:rsidRPr="00FD4FB1" w:rsidRDefault="00FD4FB1" w:rsidP="00FD4FB1">
            <w:pPr>
              <w:spacing w:after="0" w:line="240" w:lineRule="auto"/>
              <w:jc w:val="center"/>
              <w:rPr>
                <w:rFonts w:ascii="Arial" w:eastAsia="Arial" w:hAnsi="Arial" w:cs="Arial"/>
                <w:color w:val="000000"/>
              </w:rPr>
            </w:pPr>
            <w:r w:rsidRPr="00FD4FB1">
              <w:rPr>
                <w:rFonts w:ascii="Arial" w:eastAsia="Arial" w:hAnsi="Arial" w:cs="Arial"/>
                <w:color w:val="000000"/>
              </w:rPr>
              <w:t>Noviembre</w:t>
            </w:r>
          </w:p>
        </w:tc>
        <w:tc>
          <w:tcPr>
            <w:tcW w:w="2372" w:type="dxa"/>
            <w:shd w:val="clear" w:color="auto" w:fill="auto"/>
            <w:vAlign w:val="center"/>
          </w:tcPr>
          <w:p w:rsidR="00FD4FB1" w:rsidRPr="00FD4FB1" w:rsidRDefault="00FD4FB1" w:rsidP="00FD4FB1">
            <w:pPr>
              <w:spacing w:after="0" w:line="240" w:lineRule="auto"/>
              <w:jc w:val="center"/>
              <w:rPr>
                <w:rFonts w:ascii="Arial" w:hAnsi="Arial" w:cs="Arial"/>
              </w:rPr>
            </w:pPr>
          </w:p>
        </w:tc>
        <w:tc>
          <w:tcPr>
            <w:tcW w:w="2415"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4 de diciembre</w:t>
            </w:r>
          </w:p>
        </w:tc>
      </w:tr>
      <w:tr w:rsidR="00FD4FB1" w:rsidTr="00FD4FB1">
        <w:trPr>
          <w:trHeight w:val="20"/>
          <w:jc w:val="center"/>
        </w:trPr>
        <w:tc>
          <w:tcPr>
            <w:tcW w:w="1946" w:type="dxa"/>
            <w:shd w:val="clear" w:color="auto" w:fill="auto"/>
            <w:vAlign w:val="center"/>
          </w:tcPr>
          <w:p w:rsidR="00FD4FB1" w:rsidRPr="00FD4FB1" w:rsidRDefault="00FD4FB1" w:rsidP="00FD4FB1">
            <w:pPr>
              <w:spacing w:after="0" w:line="240" w:lineRule="auto"/>
              <w:jc w:val="center"/>
              <w:rPr>
                <w:rFonts w:ascii="Arial" w:eastAsia="Arial" w:hAnsi="Arial" w:cs="Arial"/>
                <w:color w:val="000000"/>
              </w:rPr>
            </w:pPr>
            <w:r w:rsidRPr="00FD4FB1">
              <w:rPr>
                <w:rFonts w:ascii="Arial" w:eastAsia="Arial" w:hAnsi="Arial" w:cs="Arial"/>
                <w:color w:val="000000"/>
              </w:rPr>
              <w:t>Diciembre</w:t>
            </w:r>
          </w:p>
        </w:tc>
        <w:tc>
          <w:tcPr>
            <w:tcW w:w="2372" w:type="dxa"/>
            <w:shd w:val="clear" w:color="auto" w:fill="auto"/>
            <w:vAlign w:val="center"/>
          </w:tcPr>
          <w:p w:rsidR="00FD4FB1" w:rsidRPr="00FD4FB1" w:rsidRDefault="00FD4FB1" w:rsidP="00FD4FB1">
            <w:pPr>
              <w:spacing w:after="0" w:line="240" w:lineRule="auto"/>
              <w:jc w:val="center"/>
              <w:rPr>
                <w:rFonts w:ascii="Arial" w:hAnsi="Arial" w:cs="Arial"/>
              </w:rPr>
            </w:pPr>
          </w:p>
        </w:tc>
        <w:tc>
          <w:tcPr>
            <w:tcW w:w="2415" w:type="dxa"/>
            <w:shd w:val="clear" w:color="auto" w:fill="auto"/>
            <w:vAlign w:val="center"/>
          </w:tcPr>
          <w:p w:rsidR="00FD4FB1" w:rsidRPr="00FD4FB1" w:rsidRDefault="00FD4FB1" w:rsidP="00FD4FB1">
            <w:pPr>
              <w:spacing w:after="0" w:line="240" w:lineRule="auto"/>
              <w:jc w:val="center"/>
              <w:rPr>
                <w:rFonts w:ascii="Arial" w:hAnsi="Arial" w:cs="Arial"/>
              </w:rPr>
            </w:pPr>
            <w:r w:rsidRPr="00FD4FB1">
              <w:rPr>
                <w:rFonts w:ascii="Arial" w:hAnsi="Arial" w:cs="Arial"/>
              </w:rPr>
              <w:t>18 de diciembre</w:t>
            </w:r>
          </w:p>
        </w:tc>
      </w:tr>
    </w:tbl>
    <w:p w:rsidR="00041206" w:rsidRDefault="00041206">
      <w:pPr>
        <w:spacing w:after="0" w:line="240" w:lineRule="auto"/>
        <w:jc w:val="center"/>
        <w:rPr>
          <w:rFonts w:ascii="Arial" w:eastAsia="Arial" w:hAnsi="Arial" w:cs="Arial"/>
          <w:sz w:val="20"/>
          <w:szCs w:val="20"/>
        </w:rPr>
      </w:pPr>
    </w:p>
    <w:p w:rsidR="00041206" w:rsidRDefault="008423EF">
      <w:pPr>
        <w:spacing w:after="0" w:line="240" w:lineRule="auto"/>
        <w:ind w:left="426"/>
        <w:jc w:val="center"/>
        <w:rPr>
          <w:rFonts w:ascii="Arial" w:eastAsia="Arial" w:hAnsi="Arial" w:cs="Arial"/>
          <w:sz w:val="12"/>
          <w:szCs w:val="12"/>
        </w:rPr>
      </w:pPr>
      <w:r>
        <w:rPr>
          <w:rFonts w:ascii="Arial" w:eastAsia="Arial" w:hAnsi="Arial" w:cs="Arial"/>
          <w:sz w:val="12"/>
          <w:szCs w:val="12"/>
          <w:vertAlign w:val="superscript"/>
        </w:rPr>
        <w:t>1/</w:t>
      </w:r>
      <w:proofErr w:type="gramStart"/>
      <w:r>
        <w:rPr>
          <w:rFonts w:ascii="Arial" w:eastAsia="Arial" w:hAnsi="Arial" w:cs="Arial"/>
          <w:sz w:val="12"/>
          <w:szCs w:val="12"/>
        </w:rPr>
        <w:t>FISMDF.-</w:t>
      </w:r>
      <w:proofErr w:type="gramEnd"/>
      <w:r>
        <w:rPr>
          <w:rFonts w:ascii="Arial" w:eastAsia="Arial" w:hAnsi="Arial" w:cs="Arial"/>
          <w:sz w:val="12"/>
          <w:szCs w:val="12"/>
        </w:rPr>
        <w:t xml:space="preserve"> Fondo de Aportaciones para la Infraestructura Social Municipal y de las Demarcaciones Territoriales del Distrito Federal</w:t>
      </w:r>
    </w:p>
    <w:p w:rsidR="00041206" w:rsidRDefault="008423EF">
      <w:pPr>
        <w:spacing w:after="0" w:line="240" w:lineRule="auto"/>
        <w:ind w:left="426"/>
        <w:jc w:val="center"/>
        <w:rPr>
          <w:rFonts w:ascii="Arial" w:eastAsia="Arial" w:hAnsi="Arial" w:cs="Arial"/>
          <w:sz w:val="12"/>
          <w:szCs w:val="12"/>
        </w:rPr>
      </w:pPr>
      <w:r>
        <w:rPr>
          <w:rFonts w:ascii="Arial" w:eastAsia="Arial" w:hAnsi="Arial" w:cs="Arial"/>
          <w:sz w:val="12"/>
          <w:szCs w:val="12"/>
          <w:vertAlign w:val="superscript"/>
        </w:rPr>
        <w:t>2/</w:t>
      </w:r>
      <w:r>
        <w:rPr>
          <w:rFonts w:ascii="Arial" w:eastAsia="Arial" w:hAnsi="Arial" w:cs="Arial"/>
          <w:sz w:val="12"/>
          <w:szCs w:val="12"/>
        </w:rPr>
        <w:t>FORTAMUN-DF.- Fondo de Aportaciones para el Fortalecimiento de los Municipios y Demarcaciones Territoriales del Distrito Federal.</w:t>
      </w:r>
    </w:p>
    <w:p w:rsidR="00041206" w:rsidRDefault="00041206">
      <w:pPr>
        <w:spacing w:after="0" w:line="240" w:lineRule="auto"/>
        <w:jc w:val="both"/>
        <w:rPr>
          <w:rFonts w:ascii="Arial" w:eastAsia="Arial" w:hAnsi="Arial" w:cs="Arial"/>
          <w:sz w:val="20"/>
          <w:szCs w:val="20"/>
        </w:rPr>
      </w:pPr>
    </w:p>
    <w:p w:rsidR="00041206" w:rsidRDefault="00041206">
      <w:pPr>
        <w:spacing w:after="0" w:line="240" w:lineRule="auto"/>
        <w:jc w:val="both"/>
        <w:rPr>
          <w:rFonts w:ascii="Arial" w:eastAsia="Arial" w:hAnsi="Arial" w:cs="Arial"/>
          <w:sz w:val="20"/>
          <w:szCs w:val="20"/>
        </w:rPr>
      </w:pPr>
    </w:p>
    <w:p w:rsidR="00041206" w:rsidRDefault="00F63381" w:rsidP="00F63381">
      <w:pPr>
        <w:spacing w:after="0" w:line="240" w:lineRule="auto"/>
        <w:ind w:left="1701" w:hanging="1702"/>
        <w:jc w:val="both"/>
      </w:pPr>
      <w:r>
        <w:rPr>
          <w:rFonts w:ascii="Arial" w:eastAsia="Arial" w:hAnsi="Arial" w:cs="Arial"/>
        </w:rPr>
        <w:lastRenderedPageBreak/>
        <w:t xml:space="preserve">Décimo tercero. </w:t>
      </w:r>
      <w:r w:rsidR="008423EF">
        <w:rPr>
          <w:rFonts w:ascii="Arial" w:eastAsia="Arial" w:hAnsi="Arial" w:cs="Arial"/>
        </w:rPr>
        <w:t>Los Ayuntamientos de los 570 municipios de la Entidad deberán observar las obligaciones previstas en los artículos 33 y 37 de la Ley de Coordinación Fiscal y sus correlativos 17 y 21 de la Ley de Coordinación Fiscal para el Estado de Oaxaca.</w:t>
      </w:r>
    </w:p>
    <w:p w:rsidR="00041206" w:rsidRDefault="00041206">
      <w:pPr>
        <w:spacing w:after="0" w:line="240" w:lineRule="auto"/>
        <w:jc w:val="both"/>
        <w:rPr>
          <w:rFonts w:ascii="Arial" w:eastAsia="Arial" w:hAnsi="Arial" w:cs="Arial"/>
          <w:sz w:val="20"/>
          <w:szCs w:val="20"/>
        </w:rPr>
      </w:pPr>
    </w:p>
    <w:p w:rsidR="00041206" w:rsidRDefault="00041206">
      <w:pPr>
        <w:spacing w:after="0" w:line="240" w:lineRule="auto"/>
        <w:jc w:val="center"/>
        <w:rPr>
          <w:rFonts w:ascii="Arial" w:eastAsia="Arial" w:hAnsi="Arial" w:cs="Arial"/>
          <w:b/>
        </w:rPr>
      </w:pPr>
    </w:p>
    <w:p w:rsidR="00041206" w:rsidRDefault="008423EF">
      <w:pPr>
        <w:spacing w:after="0" w:line="240" w:lineRule="auto"/>
        <w:jc w:val="center"/>
        <w:rPr>
          <w:rFonts w:ascii="Arial" w:eastAsia="Arial" w:hAnsi="Arial" w:cs="Arial"/>
          <w:b/>
        </w:rPr>
      </w:pPr>
      <w:r>
        <w:rPr>
          <w:rFonts w:ascii="Arial" w:eastAsia="Arial" w:hAnsi="Arial" w:cs="Arial"/>
          <w:b/>
        </w:rPr>
        <w:t>TRANSITORIO</w:t>
      </w:r>
    </w:p>
    <w:p w:rsidR="00041206" w:rsidRDefault="00041206">
      <w:pPr>
        <w:spacing w:after="0" w:line="240" w:lineRule="auto"/>
        <w:jc w:val="center"/>
        <w:rPr>
          <w:rFonts w:ascii="Arial" w:eastAsia="Arial" w:hAnsi="Arial" w:cs="Arial"/>
          <w:b/>
        </w:rPr>
      </w:pPr>
    </w:p>
    <w:p w:rsidR="00041206" w:rsidRDefault="008423EF">
      <w:pPr>
        <w:spacing w:after="0" w:line="240" w:lineRule="auto"/>
        <w:jc w:val="both"/>
        <w:rPr>
          <w:rFonts w:ascii="Arial" w:eastAsia="Arial" w:hAnsi="Arial" w:cs="Arial"/>
        </w:rPr>
      </w:pPr>
      <w:r>
        <w:rPr>
          <w:rFonts w:ascii="Arial" w:eastAsia="Arial" w:hAnsi="Arial" w:cs="Arial"/>
          <w:b/>
        </w:rPr>
        <w:t xml:space="preserve">ÚNICO: </w:t>
      </w:r>
      <w:r>
        <w:rPr>
          <w:rFonts w:ascii="Arial" w:eastAsia="Arial" w:hAnsi="Arial" w:cs="Arial"/>
        </w:rPr>
        <w:t>El presente Acuerdo entrará en vigor el día de su publicación en el Periódico Oficial del Estado.</w:t>
      </w:r>
    </w:p>
    <w:p w:rsidR="00041206" w:rsidRDefault="00041206">
      <w:pPr>
        <w:spacing w:after="0" w:line="240" w:lineRule="auto"/>
        <w:jc w:val="both"/>
        <w:rPr>
          <w:rFonts w:ascii="Arial" w:eastAsia="Arial" w:hAnsi="Arial" w:cs="Arial"/>
        </w:rPr>
      </w:pPr>
    </w:p>
    <w:p w:rsidR="00041206" w:rsidRDefault="00041206">
      <w:pPr>
        <w:spacing w:after="0" w:line="240" w:lineRule="auto"/>
        <w:jc w:val="both"/>
        <w:rPr>
          <w:rFonts w:ascii="Arial" w:eastAsia="Arial" w:hAnsi="Arial" w:cs="Arial"/>
        </w:rPr>
      </w:pPr>
    </w:p>
    <w:p w:rsidR="00041206" w:rsidRDefault="008423EF">
      <w:pPr>
        <w:spacing w:after="0" w:line="240" w:lineRule="auto"/>
        <w:jc w:val="center"/>
        <w:rPr>
          <w:rFonts w:ascii="Arial" w:eastAsia="Arial" w:hAnsi="Arial" w:cs="Arial"/>
          <w:b/>
        </w:rPr>
      </w:pPr>
      <w:r>
        <w:rPr>
          <w:rFonts w:ascii="Arial" w:eastAsia="Arial" w:hAnsi="Arial" w:cs="Arial"/>
          <w:b/>
        </w:rPr>
        <w:t>ATENTAMENTE</w:t>
      </w:r>
    </w:p>
    <w:p w:rsidR="00041206" w:rsidRDefault="008423EF">
      <w:pPr>
        <w:spacing w:after="0" w:line="240" w:lineRule="auto"/>
        <w:jc w:val="center"/>
        <w:rPr>
          <w:rFonts w:ascii="Arial" w:eastAsia="Arial" w:hAnsi="Arial" w:cs="Arial"/>
          <w:b/>
        </w:rPr>
      </w:pPr>
      <w:r>
        <w:rPr>
          <w:rFonts w:ascii="Arial" w:eastAsia="Arial" w:hAnsi="Arial" w:cs="Arial"/>
          <w:b/>
        </w:rPr>
        <w:t>EL SECRETARIO DE FINANZAS</w:t>
      </w:r>
    </w:p>
    <w:p w:rsidR="00041206" w:rsidRDefault="00041206">
      <w:pPr>
        <w:spacing w:after="0" w:line="240" w:lineRule="auto"/>
        <w:jc w:val="center"/>
        <w:rPr>
          <w:rFonts w:ascii="Arial" w:eastAsia="Arial" w:hAnsi="Arial" w:cs="Arial"/>
          <w:b/>
        </w:rPr>
      </w:pPr>
    </w:p>
    <w:p w:rsidR="00041206" w:rsidRDefault="00041206">
      <w:pPr>
        <w:jc w:val="center"/>
        <w:rPr>
          <w:rFonts w:ascii="Arial" w:eastAsia="Arial" w:hAnsi="Arial" w:cs="Arial"/>
          <w:b/>
        </w:rPr>
      </w:pPr>
    </w:p>
    <w:p w:rsidR="00041206" w:rsidRDefault="00041206">
      <w:pPr>
        <w:jc w:val="center"/>
        <w:rPr>
          <w:rFonts w:ascii="Arial" w:eastAsia="Arial" w:hAnsi="Arial" w:cs="Arial"/>
          <w:b/>
        </w:rPr>
      </w:pPr>
    </w:p>
    <w:p w:rsidR="00041206" w:rsidRPr="00001EB8" w:rsidRDefault="008423EF">
      <w:pPr>
        <w:jc w:val="center"/>
        <w:rPr>
          <w:rFonts w:ascii="Arial" w:eastAsia="Arial" w:hAnsi="Arial" w:cs="Arial"/>
          <w:b/>
        </w:rPr>
      </w:pPr>
      <w:r>
        <w:rPr>
          <w:rFonts w:ascii="Arial" w:eastAsia="Arial" w:hAnsi="Arial" w:cs="Arial"/>
          <w:b/>
        </w:rPr>
        <w:t xml:space="preserve">VICENTE MENDOZA </w:t>
      </w:r>
      <w:r w:rsidRPr="00001EB8">
        <w:rPr>
          <w:rFonts w:ascii="Arial" w:eastAsia="Arial" w:hAnsi="Arial" w:cs="Arial"/>
          <w:b/>
        </w:rPr>
        <w:t>TÉLLEZ GIRÓN</w:t>
      </w:r>
    </w:p>
    <w:p w:rsidR="00041206" w:rsidRDefault="008423EF">
      <w:pPr>
        <w:jc w:val="center"/>
        <w:rPr>
          <w:rFonts w:ascii="Arial" w:eastAsia="Arial" w:hAnsi="Arial" w:cs="Arial"/>
        </w:rPr>
      </w:pPr>
      <w:r w:rsidRPr="00001EB8">
        <w:rPr>
          <w:rFonts w:ascii="Arial" w:eastAsia="Arial" w:hAnsi="Arial" w:cs="Arial"/>
        </w:rPr>
        <w:t xml:space="preserve">Reyes Mantecón, San Bartolo </w:t>
      </w:r>
      <w:proofErr w:type="spellStart"/>
      <w:r w:rsidRPr="00001EB8">
        <w:rPr>
          <w:rFonts w:ascii="Arial" w:eastAsia="Arial" w:hAnsi="Arial" w:cs="Arial"/>
        </w:rPr>
        <w:t>Coyotepec</w:t>
      </w:r>
      <w:proofErr w:type="spellEnd"/>
      <w:r w:rsidRPr="00001EB8">
        <w:rPr>
          <w:rFonts w:ascii="Arial" w:eastAsia="Arial" w:hAnsi="Arial" w:cs="Arial"/>
        </w:rPr>
        <w:t xml:space="preserve">, Oaxaca, </w:t>
      </w:r>
      <w:r w:rsidR="003F032C">
        <w:rPr>
          <w:rFonts w:ascii="Arial" w:eastAsia="Arial" w:hAnsi="Arial" w:cs="Arial"/>
        </w:rPr>
        <w:t>30</w:t>
      </w:r>
      <w:r w:rsidRPr="00001EB8">
        <w:rPr>
          <w:rFonts w:ascii="Arial" w:eastAsia="Arial" w:hAnsi="Arial" w:cs="Arial"/>
        </w:rPr>
        <w:t xml:space="preserve"> de enero de 2020.</w:t>
      </w:r>
    </w:p>
    <w:sectPr w:rsidR="00041206">
      <w:headerReference w:type="default" r:id="rId15"/>
      <w:footerReference w:type="default" r:id="rId16"/>
      <w:pgSz w:w="12240" w:h="15840"/>
      <w:pgMar w:top="2268" w:right="1701" w:bottom="1701" w:left="170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8DA" w:rsidRDefault="004208DA">
      <w:pPr>
        <w:spacing w:after="0" w:line="240" w:lineRule="auto"/>
      </w:pPr>
      <w:r>
        <w:separator/>
      </w:r>
    </w:p>
  </w:endnote>
  <w:endnote w:type="continuationSeparator" w:id="0">
    <w:p w:rsidR="004208DA" w:rsidRDefault="0042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7D1" w:rsidRDefault="009277D1">
    <w:pPr>
      <w:pBdr>
        <w:top w:val="nil"/>
        <w:left w:val="nil"/>
        <w:bottom w:val="nil"/>
        <w:right w:val="nil"/>
        <w:between w:val="nil"/>
      </w:pBdr>
      <w:tabs>
        <w:tab w:val="center" w:pos="4419"/>
        <w:tab w:val="right" w:pos="8838"/>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E30ACA">
      <w:rPr>
        <w:rFonts w:ascii="Arial" w:eastAsia="Arial" w:hAnsi="Arial" w:cs="Arial"/>
        <w:noProof/>
        <w:color w:val="000000"/>
      </w:rPr>
      <w:t>26</w:t>
    </w:r>
    <w:r>
      <w:rPr>
        <w:rFonts w:ascii="Arial" w:eastAsia="Arial" w:hAnsi="Arial" w:cs="Arial"/>
        <w:color w:val="000000"/>
      </w:rPr>
      <w:fldChar w:fldCharType="end"/>
    </w:r>
  </w:p>
  <w:p w:rsidR="009277D1" w:rsidRDefault="009277D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8DA" w:rsidRDefault="004208DA">
      <w:pPr>
        <w:spacing w:after="0" w:line="240" w:lineRule="auto"/>
      </w:pPr>
      <w:r>
        <w:separator/>
      </w:r>
    </w:p>
  </w:footnote>
  <w:footnote w:type="continuationSeparator" w:id="0">
    <w:p w:rsidR="004208DA" w:rsidRDefault="004208DA">
      <w:pPr>
        <w:spacing w:after="0" w:line="240" w:lineRule="auto"/>
      </w:pPr>
      <w:r>
        <w:continuationSeparator/>
      </w:r>
    </w:p>
  </w:footnote>
  <w:footnote w:id="1">
    <w:p w:rsidR="009277D1" w:rsidRDefault="009277D1">
      <w:pPr>
        <w:pBdr>
          <w:top w:val="nil"/>
          <w:left w:val="nil"/>
          <w:bottom w:val="nil"/>
          <w:right w:val="nil"/>
          <w:between w:val="nil"/>
        </w:pBdr>
        <w:spacing w:after="0" w:line="240" w:lineRule="auto"/>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hyperlink r:id="rId1">
        <w:r>
          <w:rPr>
            <w:rFonts w:ascii="Cambria" w:eastAsia="Cambria" w:hAnsi="Cambria" w:cs="Cambria"/>
            <w:color w:val="0000FF"/>
            <w:sz w:val="20"/>
            <w:szCs w:val="20"/>
            <w:u w:val="single"/>
          </w:rPr>
          <w:t>http://www.beta.inegi.org.mx/programas/intercensal/2015/</w:t>
        </w:r>
      </w:hyperlink>
      <w:r>
        <w:rPr>
          <w:rFonts w:ascii="Cambria" w:eastAsia="Cambria" w:hAnsi="Cambria" w:cs="Cambria"/>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7D1" w:rsidRDefault="009277D1">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simplePos x="0" y="0"/>
          <wp:positionH relativeFrom="column">
            <wp:posOffset>-328929</wp:posOffset>
          </wp:positionH>
          <wp:positionV relativeFrom="paragraph">
            <wp:posOffset>-205104</wp:posOffset>
          </wp:positionV>
          <wp:extent cx="1344295" cy="1336675"/>
          <wp:effectExtent l="0" t="0" r="0" b="0"/>
          <wp:wrapNone/>
          <wp:docPr id="2" name="image2.png" descr="EscudoNacional"/>
          <wp:cNvGraphicFramePr/>
          <a:graphic xmlns:a="http://schemas.openxmlformats.org/drawingml/2006/main">
            <a:graphicData uri="http://schemas.openxmlformats.org/drawingml/2006/picture">
              <pic:pic xmlns:pic="http://schemas.openxmlformats.org/drawingml/2006/picture">
                <pic:nvPicPr>
                  <pic:cNvPr id="0" name="image2.png" descr="EscudoNacional"/>
                  <pic:cNvPicPr preferRelativeResize="0"/>
                </pic:nvPicPr>
                <pic:blipFill>
                  <a:blip r:embed="rId1"/>
                  <a:srcRect/>
                  <a:stretch>
                    <a:fillRect/>
                  </a:stretch>
                </pic:blipFill>
                <pic:spPr>
                  <a:xfrm>
                    <a:off x="0" y="0"/>
                    <a:ext cx="1344295" cy="1336675"/>
                  </a:xfrm>
                  <a:prstGeom prst="rect">
                    <a:avLst/>
                  </a:prstGeom>
                  <a:ln/>
                </pic:spPr>
              </pic:pic>
            </a:graphicData>
          </a:graphic>
        </wp:anchor>
      </w:drawing>
    </w:r>
  </w:p>
  <w:p w:rsidR="009277D1" w:rsidRDefault="009277D1">
    <w:pPr>
      <w:pBdr>
        <w:top w:val="nil"/>
        <w:left w:val="nil"/>
        <w:bottom w:val="nil"/>
        <w:right w:val="nil"/>
        <w:between w:val="nil"/>
      </w:pBdr>
      <w:tabs>
        <w:tab w:val="center" w:pos="4419"/>
        <w:tab w:val="right" w:pos="8838"/>
      </w:tabs>
      <w:rPr>
        <w:color w:val="000000"/>
      </w:rPr>
    </w:pPr>
  </w:p>
  <w:p w:rsidR="009277D1" w:rsidRDefault="009277D1">
    <w:pPr>
      <w:pBdr>
        <w:top w:val="nil"/>
        <w:left w:val="nil"/>
        <w:bottom w:val="nil"/>
        <w:right w:val="nil"/>
        <w:between w:val="nil"/>
      </w:pBdr>
      <w:tabs>
        <w:tab w:val="center" w:pos="4419"/>
        <w:tab w:val="right" w:pos="8838"/>
      </w:tabs>
      <w:rPr>
        <w:color w:val="000000"/>
      </w:rPr>
    </w:pPr>
  </w:p>
  <w:p w:rsidR="009277D1" w:rsidRDefault="009277D1">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37D09"/>
    <w:multiLevelType w:val="multilevel"/>
    <w:tmpl w:val="29D66906"/>
    <w:lvl w:ilvl="0">
      <w:start w:val="1"/>
      <w:numFmt w:val="decimal"/>
      <w:lvlText w:val="%1."/>
      <w:lvlJc w:val="righ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06"/>
    <w:rsid w:val="00001EB8"/>
    <w:rsid w:val="00041206"/>
    <w:rsid w:val="000415B2"/>
    <w:rsid w:val="00110D54"/>
    <w:rsid w:val="001245EE"/>
    <w:rsid w:val="00127387"/>
    <w:rsid w:val="001F1441"/>
    <w:rsid w:val="0037273E"/>
    <w:rsid w:val="003F032C"/>
    <w:rsid w:val="004208DA"/>
    <w:rsid w:val="00443040"/>
    <w:rsid w:val="00563E6C"/>
    <w:rsid w:val="00683B8F"/>
    <w:rsid w:val="007F16B0"/>
    <w:rsid w:val="00804A39"/>
    <w:rsid w:val="008423EF"/>
    <w:rsid w:val="009277D1"/>
    <w:rsid w:val="00A03925"/>
    <w:rsid w:val="00AC7C99"/>
    <w:rsid w:val="00B449AE"/>
    <w:rsid w:val="00B84DC3"/>
    <w:rsid w:val="00B8709D"/>
    <w:rsid w:val="00C6658D"/>
    <w:rsid w:val="00E22804"/>
    <w:rsid w:val="00E2551F"/>
    <w:rsid w:val="00E30ACA"/>
    <w:rsid w:val="00E932A7"/>
    <w:rsid w:val="00F63381"/>
    <w:rsid w:val="00FD4F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4F85"/>
  <w15:docId w15:val="{F498B9C6-4581-4B02-9DC4-2223825F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Revisin">
    <w:name w:val="Revision"/>
    <w:hidden/>
    <w:uiPriority w:val="99"/>
    <w:semiHidden/>
    <w:pPr>
      <w:spacing w:after="0" w:line="240" w:lineRule="auto"/>
    </w:p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character" w:styleId="nfasissutil">
    <w:name w:val="Subtle Emphasis"/>
    <w:basedOn w:val="Fuentedeprrafopredeter"/>
    <w:uiPriority w:val="19"/>
    <w:qFormat/>
    <w:rPr>
      <w:i/>
      <w:iCs/>
      <w:color w:val="404040" w:themeColor="text1" w:themeTint="BF"/>
    </w:rPr>
  </w:style>
  <w:style w:type="character" w:styleId="nfasis">
    <w:name w:val="Emphasis"/>
    <w:basedOn w:val="Fuentedeprrafopredeter"/>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of.gob.mx/nota_detalle.php?codigo=5583411&amp;fecha=03/01/2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f.gob.mx/nota_detalle.php?codigo=5583411&amp;fecha=03/01/2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anzasoaxaca.gob.mx/pdf/asistencia/leyes_fiscales/2013/pdf/22_ACUERDO_APORTACIONES.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eta.inegi.org.mx/programas/intercensal/201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eta.inegi.org.mx/programas/intercensal/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28</Pages>
  <Words>8066</Words>
  <Characters>44367</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UlISES CRUZ FUENTES</dc:creator>
  <cp:lastModifiedBy>TERESA RAMIREZ GUTIERREZ</cp:lastModifiedBy>
  <cp:revision>8</cp:revision>
  <cp:lastPrinted>2020-01-31T17:37:00Z</cp:lastPrinted>
  <dcterms:created xsi:type="dcterms:W3CDTF">2020-01-31T17:37:00Z</dcterms:created>
  <dcterms:modified xsi:type="dcterms:W3CDTF">2020-01-31T18:00:00Z</dcterms:modified>
</cp:coreProperties>
</file>